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735" w:rsidRDefault="00007735" w:rsidP="00390C4D">
      <w:pPr>
        <w:tabs>
          <w:tab w:val="left" w:pos="1134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390C4D" w:rsidRPr="00365F72" w:rsidRDefault="00390C4D" w:rsidP="00390C4D">
      <w:pPr>
        <w:tabs>
          <w:tab w:val="left" w:pos="1134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365F7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Общие  итоги  внешней  торговли  </w:t>
      </w:r>
      <w:r w:rsidR="00C60B84" w:rsidRPr="00365F7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К</w:t>
      </w:r>
      <w:r w:rsidR="0000132F" w:rsidRPr="00365F7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урской</w:t>
      </w:r>
      <w:r w:rsidR="00ED0BAC" w:rsidRPr="00365F7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области</w:t>
      </w:r>
      <w:r w:rsidRPr="00365F7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</w:p>
    <w:p w:rsidR="00390C4D" w:rsidRPr="00365F72" w:rsidRDefault="005D4C23" w:rsidP="00390C4D">
      <w:pPr>
        <w:tabs>
          <w:tab w:val="left" w:pos="1134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за</w:t>
      </w:r>
      <w:r w:rsidR="00390C4D" w:rsidRPr="00365F7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DB393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2020</w:t>
      </w:r>
      <w:r w:rsidR="00C6113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год</w:t>
      </w: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796"/>
      </w:tblGrid>
      <w:tr w:rsidR="006D1639" w:rsidRPr="004F08AD" w:rsidTr="0044453B">
        <w:trPr>
          <w:trHeight w:val="255"/>
        </w:trPr>
        <w:tc>
          <w:tcPr>
            <w:tcW w:w="9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639" w:rsidRDefault="006D1639" w:rsidP="00E36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D1639" w:rsidRPr="0044453B" w:rsidRDefault="006D1639" w:rsidP="00E36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44453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тыс. долларов США</w:t>
            </w:r>
          </w:p>
          <w:tbl>
            <w:tblPr>
              <w:tblW w:w="9400" w:type="dxa"/>
              <w:tblLayout w:type="fixed"/>
              <w:tblLook w:val="04A0" w:firstRow="1" w:lastRow="0" w:firstColumn="1" w:lastColumn="0" w:noHBand="0" w:noVBand="1"/>
            </w:tblPr>
            <w:tblGrid>
              <w:gridCol w:w="1700"/>
              <w:gridCol w:w="1020"/>
              <w:gridCol w:w="1220"/>
              <w:gridCol w:w="1065"/>
              <w:gridCol w:w="1134"/>
              <w:gridCol w:w="1560"/>
              <w:gridCol w:w="1701"/>
            </w:tblGrid>
            <w:tr w:rsidR="00FC2E8C" w:rsidRPr="00FC2E8C" w:rsidTr="00FC2E8C">
              <w:trPr>
                <w:trHeight w:val="600"/>
              </w:trPr>
              <w:tc>
                <w:tcPr>
                  <w:tcW w:w="17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vAlign w:val="center"/>
                  <w:hideMark/>
                </w:tcPr>
                <w:p w:rsidR="00FC2E8C" w:rsidRPr="00FC2E8C" w:rsidRDefault="00FC2E8C" w:rsidP="00FC2E8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FC2E8C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Показатели итогов внешней торговли           </w:t>
                  </w:r>
                </w:p>
              </w:tc>
              <w:tc>
                <w:tcPr>
                  <w:tcW w:w="2240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vAlign w:val="center"/>
                  <w:hideMark/>
                </w:tcPr>
                <w:p w:rsidR="00FC2E8C" w:rsidRPr="00FC2E8C" w:rsidRDefault="00FC2E8C" w:rsidP="00FC2E8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FC2E8C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2019 год</w:t>
                  </w:r>
                </w:p>
              </w:tc>
              <w:tc>
                <w:tcPr>
                  <w:tcW w:w="2199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vAlign w:val="center"/>
                  <w:hideMark/>
                </w:tcPr>
                <w:p w:rsidR="00FC2E8C" w:rsidRPr="00FC2E8C" w:rsidRDefault="00FC2E8C" w:rsidP="00FC2E8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FC2E8C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2020 год</w:t>
                  </w: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vAlign w:val="center"/>
                  <w:hideMark/>
                </w:tcPr>
                <w:p w:rsidR="00FC2E8C" w:rsidRPr="00FC2E8C" w:rsidRDefault="00FC2E8C" w:rsidP="00FC2E8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FC2E8C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Темп роста, %</w:t>
                  </w:r>
                </w:p>
              </w:tc>
            </w:tr>
            <w:tr w:rsidR="00FC2E8C" w:rsidRPr="00FC2E8C" w:rsidTr="00F27925">
              <w:trPr>
                <w:trHeight w:val="1036"/>
              </w:trPr>
              <w:tc>
                <w:tcPr>
                  <w:tcW w:w="17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C2E8C" w:rsidRPr="00FC2E8C" w:rsidRDefault="00FC2E8C" w:rsidP="00FC2E8C">
                  <w:pPr>
                    <w:spacing w:after="0" w:line="240" w:lineRule="auto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vAlign w:val="center"/>
                  <w:hideMark/>
                </w:tcPr>
                <w:p w:rsidR="00FC2E8C" w:rsidRPr="00FC2E8C" w:rsidRDefault="00FC2E8C" w:rsidP="00FC2E8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FC2E8C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4 квартал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vAlign w:val="center"/>
                  <w:hideMark/>
                </w:tcPr>
                <w:p w:rsidR="00FC2E8C" w:rsidRPr="00FC2E8C" w:rsidRDefault="00FC2E8C" w:rsidP="00FC2E8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FC2E8C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январь </w:t>
                  </w:r>
                  <w:proofErr w:type="gramStart"/>
                  <w:r w:rsidRPr="00FC2E8C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-д</w:t>
                  </w:r>
                  <w:proofErr w:type="gramEnd"/>
                  <w:r w:rsidRPr="00FC2E8C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екабрь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vAlign w:val="center"/>
                  <w:hideMark/>
                </w:tcPr>
                <w:p w:rsidR="00FC2E8C" w:rsidRPr="00FC2E8C" w:rsidRDefault="00FC2E8C" w:rsidP="00FC2E8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FC2E8C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4 квартал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vAlign w:val="center"/>
                  <w:hideMark/>
                </w:tcPr>
                <w:p w:rsidR="00FC2E8C" w:rsidRPr="00FC2E8C" w:rsidRDefault="00FC2E8C" w:rsidP="00FC2E8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FC2E8C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январь </w:t>
                  </w:r>
                  <w:proofErr w:type="gramStart"/>
                  <w:r w:rsidRPr="00FC2E8C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-д</w:t>
                  </w:r>
                  <w:proofErr w:type="gramEnd"/>
                  <w:r w:rsidRPr="00FC2E8C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екабрь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vAlign w:val="center"/>
                  <w:hideMark/>
                </w:tcPr>
                <w:p w:rsidR="00FC2E8C" w:rsidRPr="00FC2E8C" w:rsidRDefault="00FC2E8C" w:rsidP="00FC2E8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FC2E8C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4 квартал 2020/                 4 квартал 2019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vAlign w:val="center"/>
                  <w:hideMark/>
                </w:tcPr>
                <w:p w:rsidR="00FC2E8C" w:rsidRPr="00FC2E8C" w:rsidRDefault="00FC2E8C" w:rsidP="00FC2E8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FC2E8C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январь </w:t>
                  </w:r>
                  <w:proofErr w:type="gramStart"/>
                  <w:r w:rsidRPr="00FC2E8C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-д</w:t>
                  </w:r>
                  <w:proofErr w:type="gramEnd"/>
                  <w:r w:rsidRPr="00FC2E8C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екабрь 2020/                         январь -декабрь 2019</w:t>
                  </w:r>
                </w:p>
              </w:tc>
            </w:tr>
            <w:tr w:rsidR="00FC2E8C" w:rsidRPr="00FC2E8C" w:rsidTr="00FC2E8C">
              <w:trPr>
                <w:trHeight w:val="437"/>
              </w:trPr>
              <w:tc>
                <w:tcPr>
                  <w:tcW w:w="17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C2E8C" w:rsidRPr="00FC2E8C" w:rsidRDefault="00FC2E8C" w:rsidP="00FC2E8C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C2E8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ТОВАРООБОРОТ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C2E8C" w:rsidRPr="00FC2E8C" w:rsidRDefault="00FC2E8C" w:rsidP="00FC2E8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FC2E8C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404 441,0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C2E8C" w:rsidRPr="00FC2E8C" w:rsidRDefault="00FC2E8C" w:rsidP="00FC2E8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FC2E8C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1 394 280,2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C2E8C" w:rsidRPr="00FC2E8C" w:rsidRDefault="00FC2E8C" w:rsidP="00FC2E8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FC2E8C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487 780,8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C2E8C" w:rsidRPr="00FC2E8C" w:rsidRDefault="00FC2E8C" w:rsidP="00FC2E8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FC2E8C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1 447 426,3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C2E8C" w:rsidRPr="00FC2E8C" w:rsidRDefault="00FC2E8C" w:rsidP="00FC2E8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C2E8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120,6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C2E8C" w:rsidRPr="00FC2E8C" w:rsidRDefault="00FC2E8C" w:rsidP="00FC2E8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C2E8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103,8</w:t>
                  </w:r>
                </w:p>
              </w:tc>
            </w:tr>
            <w:tr w:rsidR="00FC2E8C" w:rsidRPr="00FC2E8C" w:rsidTr="00FC2E8C">
              <w:trPr>
                <w:trHeight w:val="428"/>
              </w:trPr>
              <w:tc>
                <w:tcPr>
                  <w:tcW w:w="17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C2E8C" w:rsidRPr="00FC2E8C" w:rsidRDefault="00FC2E8C" w:rsidP="00FC2E8C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C2E8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ЭКСПОРТ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C2E8C" w:rsidRPr="00FC2E8C" w:rsidRDefault="00FC2E8C" w:rsidP="00FC2E8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FC2E8C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215 022,1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C2E8C" w:rsidRPr="00FC2E8C" w:rsidRDefault="00FC2E8C" w:rsidP="00FC2E8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FC2E8C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793 207,7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C2E8C" w:rsidRPr="00FC2E8C" w:rsidRDefault="00FC2E8C" w:rsidP="00FC2E8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FC2E8C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245 788,6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C2E8C" w:rsidRPr="00FC2E8C" w:rsidRDefault="00FC2E8C" w:rsidP="00FC2E8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FC2E8C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834 003,9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C2E8C" w:rsidRPr="00FC2E8C" w:rsidRDefault="00FC2E8C" w:rsidP="00FC2E8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C2E8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114,3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C2E8C" w:rsidRPr="00FC2E8C" w:rsidRDefault="00FC2E8C" w:rsidP="00FC2E8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C2E8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105,1</w:t>
                  </w:r>
                </w:p>
              </w:tc>
            </w:tr>
            <w:tr w:rsidR="00FC2E8C" w:rsidRPr="00FC2E8C" w:rsidTr="00FC2E8C">
              <w:trPr>
                <w:trHeight w:val="393"/>
              </w:trPr>
              <w:tc>
                <w:tcPr>
                  <w:tcW w:w="17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C2E8C" w:rsidRPr="00FC2E8C" w:rsidRDefault="00FC2E8C" w:rsidP="00FC2E8C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C2E8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ИМПОРТ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C2E8C" w:rsidRPr="00FC2E8C" w:rsidRDefault="00FC2E8C" w:rsidP="00FC2E8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FC2E8C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189 418,9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C2E8C" w:rsidRPr="00FC2E8C" w:rsidRDefault="00FC2E8C" w:rsidP="00FC2E8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FC2E8C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601 072,5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C2E8C" w:rsidRPr="00FC2E8C" w:rsidRDefault="00FC2E8C" w:rsidP="00FC2E8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FC2E8C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241 992,2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C2E8C" w:rsidRPr="00FC2E8C" w:rsidRDefault="00FC2E8C" w:rsidP="00FC2E8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FC2E8C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613 422,4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C2E8C" w:rsidRPr="00FC2E8C" w:rsidRDefault="00FC2E8C" w:rsidP="00FC2E8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C2E8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127,8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C2E8C" w:rsidRPr="00FC2E8C" w:rsidRDefault="00FC2E8C" w:rsidP="00FC2E8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C2E8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102,1</w:t>
                  </w:r>
                </w:p>
              </w:tc>
            </w:tr>
            <w:tr w:rsidR="00FC2E8C" w:rsidRPr="00FC2E8C" w:rsidTr="00FC2E8C">
              <w:trPr>
                <w:trHeight w:val="427"/>
              </w:trPr>
              <w:tc>
                <w:tcPr>
                  <w:tcW w:w="17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C2E8C" w:rsidRPr="00FC2E8C" w:rsidRDefault="00FC2E8C" w:rsidP="00FC2E8C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C2E8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САЛЬДО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C2E8C" w:rsidRPr="00FC2E8C" w:rsidRDefault="00FC2E8C" w:rsidP="00FC2E8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FC2E8C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25 603,2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C2E8C" w:rsidRPr="00FC2E8C" w:rsidRDefault="00FC2E8C" w:rsidP="00FC2E8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FC2E8C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192 135,2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C2E8C" w:rsidRPr="00FC2E8C" w:rsidRDefault="00FC2E8C" w:rsidP="00FC2E8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FC2E8C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3 796,4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C2E8C" w:rsidRPr="00FC2E8C" w:rsidRDefault="00FC2E8C" w:rsidP="00FC2E8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FC2E8C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220 581,5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C2E8C" w:rsidRPr="00FC2E8C" w:rsidRDefault="00FC2E8C" w:rsidP="00FC2E8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C2E8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ХХХ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C2E8C" w:rsidRPr="00FC2E8C" w:rsidRDefault="00FC2E8C" w:rsidP="00FC2E8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C2E8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ХХХ</w:t>
                  </w:r>
                </w:p>
              </w:tc>
            </w:tr>
          </w:tbl>
          <w:p w:rsidR="0044453B" w:rsidRDefault="0044453B" w:rsidP="00E36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4453B" w:rsidRPr="004F08AD" w:rsidRDefault="0044453B" w:rsidP="00E36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71029D" w:rsidRPr="00CE4617" w:rsidRDefault="0071029D" w:rsidP="00B05822">
      <w:pPr>
        <w:tabs>
          <w:tab w:val="left" w:pos="1134"/>
        </w:tabs>
        <w:spacing w:after="0" w:line="33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данным таможенной статистики в течение </w:t>
      </w:r>
      <w:r w:rsidR="00DB3939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2020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предприятия и организации, зарегистрированные в К</w:t>
      </w:r>
      <w:r w:rsidR="00DE443D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рской области, осуществляли торговлю с</w:t>
      </w:r>
      <w:r w:rsidR="001D3D2A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3D2A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100</w:t>
      </w:r>
      <w:r w:rsidR="0044453B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странами мира. Их количество </w:t>
      </w:r>
      <w:r w:rsidR="001D3D2A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снизилось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отношению к </w:t>
      </w:r>
      <w:r w:rsidR="00DB3939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2019</w:t>
      </w:r>
      <w:r w:rsidR="001D3D2A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107F9E">
        <w:rPr>
          <w:rFonts w:ascii="Times New Roman" w:eastAsia="Times New Roman" w:hAnsi="Times New Roman" w:cs="Times New Roman"/>
          <w:sz w:val="24"/>
          <w:szCs w:val="24"/>
          <w:lang w:eastAsia="ru-RU"/>
        </w:rPr>
        <w:t>4,2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(на </w:t>
      </w:r>
      <w:r w:rsidR="001D3D2A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стран</w:t>
      </w:r>
      <w:r w:rsidR="001D3D2A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207E52" w:rsidRPr="00CE4617" w:rsidRDefault="00207E52" w:rsidP="00B05822">
      <w:pPr>
        <w:tabs>
          <w:tab w:val="left" w:pos="1134"/>
        </w:tabs>
        <w:spacing w:after="0" w:line="33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Внешнеторговый оборот </w:t>
      </w:r>
      <w:r w:rsidR="00F2094A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627592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урской</w:t>
      </w:r>
      <w:r w:rsidR="00ED0BAC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 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истекший период </w:t>
      </w:r>
      <w:r w:rsidR="00963A36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</w:t>
      </w:r>
      <w:r w:rsidR="00EF3D34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 </w:t>
      </w:r>
      <w:r w:rsidR="001D3D2A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1 447,4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</w:t>
      </w:r>
      <w:r w:rsidR="00963A36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долларов США</w:t>
      </w:r>
      <w:r w:rsidR="00EF3D34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963A36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сравнению с </w:t>
      </w:r>
      <w:r w:rsidR="00DB3939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2019</w:t>
      </w:r>
      <w:r w:rsidR="00C61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годом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113C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увеличился</w:t>
      </w:r>
      <w:r w:rsidR="00EF3D34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</w:t>
      </w:r>
      <w:r w:rsidR="001D3D2A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3,8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%.</w:t>
      </w:r>
    </w:p>
    <w:p w:rsidR="00207E52" w:rsidRPr="00CE4617" w:rsidRDefault="00207E52" w:rsidP="000362CD">
      <w:pPr>
        <w:tabs>
          <w:tab w:val="left" w:pos="1134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Экспорт</w:t>
      </w:r>
      <w:r w:rsidR="002B3C95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1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товаров </w:t>
      </w:r>
      <w:r w:rsidR="00C81575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увеличился на </w:t>
      </w:r>
      <w:r w:rsidR="00E427E7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5,1</w:t>
      </w:r>
      <w:r w:rsidR="00C81575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и </w:t>
      </w:r>
      <w:r w:rsidR="002B3C95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составил </w:t>
      </w:r>
      <w:r w:rsidR="00E427E7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834</w:t>
      </w:r>
      <w:r w:rsidR="005C10A3">
        <w:rPr>
          <w:rFonts w:ascii="Times New Roman" w:eastAsia="Times New Roman" w:hAnsi="Times New Roman" w:cs="Times New Roman"/>
          <w:sz w:val="24"/>
          <w:szCs w:val="24"/>
          <w:lang w:eastAsia="ru-RU"/>
        </w:rPr>
        <w:t>,0</w:t>
      </w:r>
      <w:r w:rsidR="002B3C95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долларов США</w:t>
      </w:r>
      <w:r w:rsidR="00555935"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Стоимостные объемы импорта по отношению к </w:t>
      </w:r>
      <w:r w:rsidR="00DB3939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2019</w:t>
      </w:r>
      <w:r w:rsidR="005C10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113C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увеличились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E427E7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2,1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и составили </w:t>
      </w:r>
      <w:r w:rsidR="00E427E7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613,4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</w:t>
      </w:r>
      <w:r w:rsidR="001D32A2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долларов США. </w:t>
      </w:r>
    </w:p>
    <w:p w:rsidR="00B576B6" w:rsidRPr="00CE4617" w:rsidRDefault="00207E52" w:rsidP="00B576B6">
      <w:pPr>
        <w:tabs>
          <w:tab w:val="left" w:pos="1134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истекшего периода сальдо торгового баланса сложилось </w:t>
      </w:r>
      <w:r w:rsidR="001B3B1F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положительное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составило</w:t>
      </w:r>
      <w:r w:rsidR="0044453B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</w:t>
      </w:r>
      <w:r w:rsidR="00E427E7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20,6</w:t>
      </w:r>
      <w:r w:rsidR="0044453B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мл</w:t>
      </w:r>
      <w:r w:rsidR="001D32A2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долларов США.</w:t>
      </w:r>
      <w:r w:rsidR="00B576B6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76B6"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Экспорт товаров из </w:t>
      </w:r>
      <w:r w:rsidR="00B576B6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Курской области</w:t>
      </w:r>
      <w:r w:rsidR="00B576B6"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по стоимости </w:t>
      </w:r>
      <w:r w:rsidR="0013046F"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>превышает</w:t>
      </w:r>
      <w:r w:rsidR="00B576B6"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импорт в этот регион в 1,</w:t>
      </w:r>
      <w:r w:rsidR="00C6113C">
        <w:rPr>
          <w:rFonts w:ascii="Times New Roman" w:eastAsia="Times New Roman" w:hAnsi="Times New Roman" w:cs="Times New Roman"/>
          <w:sz w:val="24"/>
          <w:szCs w:val="20"/>
          <w:lang w:eastAsia="ru-RU"/>
        </w:rPr>
        <w:t>4</w:t>
      </w:r>
      <w:r w:rsidR="00B576B6"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раза.</w:t>
      </w:r>
    </w:p>
    <w:p w:rsidR="00F833BC" w:rsidRPr="00CE4617" w:rsidRDefault="00F833BC" w:rsidP="00B05822">
      <w:pPr>
        <w:spacing w:after="0" w:line="336" w:lineRule="auto"/>
        <w:rPr>
          <w:rFonts w:ascii="Times New Roman" w:hAnsi="Times New Roman" w:cs="Times New Roman"/>
          <w:sz w:val="24"/>
          <w:szCs w:val="24"/>
        </w:rPr>
      </w:pPr>
    </w:p>
    <w:p w:rsidR="00BB677E" w:rsidRPr="00007203" w:rsidRDefault="00BB677E" w:rsidP="00B05822">
      <w:pPr>
        <w:tabs>
          <w:tab w:val="left" w:pos="1134"/>
        </w:tabs>
        <w:spacing w:after="0" w:line="336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72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Итоги внешней торговли </w:t>
      </w:r>
      <w:r w:rsidR="0040051A" w:rsidRPr="000072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Курской</w:t>
      </w:r>
      <w:r w:rsidR="001930D2" w:rsidRPr="000072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области</w:t>
      </w:r>
      <w:r w:rsidR="00B03AAC" w:rsidRPr="000072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072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 странами дальнего зарубежья</w:t>
      </w:r>
      <w:r w:rsidR="002F19E1" w:rsidRPr="000072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B677E" w:rsidRPr="00CE4617" w:rsidRDefault="00BB677E" w:rsidP="00B05822">
      <w:pPr>
        <w:tabs>
          <w:tab w:val="left" w:pos="1134"/>
        </w:tabs>
        <w:spacing w:after="0" w:line="33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677E" w:rsidRPr="00CE4617" w:rsidRDefault="00BB677E" w:rsidP="00B05822">
      <w:pPr>
        <w:tabs>
          <w:tab w:val="left" w:pos="1134"/>
        </w:tabs>
        <w:spacing w:after="0" w:line="33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Товарооборот </w:t>
      </w:r>
      <w:r w:rsidR="0040051A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Курской</w:t>
      </w:r>
      <w:r w:rsidR="001930D2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странами дальнего зарубежья за </w:t>
      </w:r>
      <w:r w:rsidR="00DB3939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2020</w:t>
      </w:r>
      <w:r w:rsidR="0044453B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составил </w:t>
      </w:r>
      <w:r w:rsidR="004917B9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1 105,1 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мл</w:t>
      </w:r>
      <w:r w:rsidR="001D32A2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долларов США и по сравнению с </w:t>
      </w:r>
      <w:r w:rsidR="00DB3939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2019</w:t>
      </w:r>
      <w:r w:rsidR="00C61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годом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453B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увеличился </w:t>
      </w:r>
      <w:r w:rsidR="003F05AB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4917B9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12,4</w:t>
      </w:r>
      <w:r w:rsidR="003F05AB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B677E" w:rsidRPr="00CE4617" w:rsidRDefault="00BB677E" w:rsidP="00B05822">
      <w:pPr>
        <w:tabs>
          <w:tab w:val="left" w:pos="1134"/>
        </w:tabs>
        <w:spacing w:after="0" w:line="33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Оборот внешней торговли со странами ДЗ в </w:t>
      </w:r>
      <w:r w:rsidR="00CE4617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3,2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</w:t>
      </w:r>
      <w:r w:rsidR="0040051A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превышает оборот со странами СНГ.</w:t>
      </w:r>
    </w:p>
    <w:p w:rsidR="00BB677E" w:rsidRPr="00CE4617" w:rsidRDefault="00BB677E" w:rsidP="00B05822">
      <w:pPr>
        <w:tabs>
          <w:tab w:val="left" w:pos="1134"/>
        </w:tabs>
        <w:spacing w:after="0" w:line="33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Экспорт </w:t>
      </w:r>
      <w:r w:rsidR="00C61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товаров 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страны дальнего зарубежья </w:t>
      </w:r>
      <w:r w:rsidR="00867E3D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увеличился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44453B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917B9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2,5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и составил </w:t>
      </w:r>
      <w:r w:rsidR="004917B9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640,2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</w:t>
      </w:r>
      <w:r w:rsidR="009340EF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долларов США. Импорт из стран ДЗ составил </w:t>
      </w:r>
      <w:r w:rsidR="004917B9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464,9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</w:t>
      </w:r>
      <w:r w:rsidR="009340EF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долларов США и по отношению к показателям </w:t>
      </w:r>
      <w:r w:rsidR="00DB3939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2019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 w:rsidR="00C6113C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увеличился</w:t>
      </w:r>
      <w:r w:rsidR="0066713C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77623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4917B9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12,4</w:t>
      </w:r>
      <w:r w:rsidR="00F77623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B677E" w:rsidRPr="00CE4617" w:rsidRDefault="00BB677E" w:rsidP="00B05822">
      <w:pPr>
        <w:spacing w:after="0" w:line="33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истекшего периода внешняя торговля со странами дальнего зарубежья характеризуется </w:t>
      </w:r>
      <w:r w:rsidR="001B3B1F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положительным</w:t>
      </w:r>
      <w:r w:rsidR="00867E3D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сальдо </w:t>
      </w:r>
      <w:r w:rsidR="00F77623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917B9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75,3</w:t>
      </w:r>
      <w:r w:rsidR="00F77623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мл</w:t>
      </w:r>
      <w:r w:rsidR="009340EF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долларов США.</w:t>
      </w:r>
    </w:p>
    <w:p w:rsidR="004947EE" w:rsidRPr="00CE4617" w:rsidRDefault="004947EE" w:rsidP="004947EE">
      <w:pPr>
        <w:tabs>
          <w:tab w:val="left" w:pos="1134"/>
        </w:tabs>
        <w:spacing w:after="0" w:line="336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62CD" w:rsidRPr="00CE4617" w:rsidRDefault="000362CD" w:rsidP="004947EE">
      <w:pPr>
        <w:tabs>
          <w:tab w:val="left" w:pos="1134"/>
        </w:tabs>
        <w:spacing w:after="0" w:line="336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62CD" w:rsidRPr="00CE4617" w:rsidRDefault="000362CD" w:rsidP="004947EE">
      <w:pPr>
        <w:tabs>
          <w:tab w:val="left" w:pos="1134"/>
        </w:tabs>
        <w:spacing w:after="0" w:line="336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62CD" w:rsidRPr="00CE4617" w:rsidRDefault="000362CD" w:rsidP="004947EE">
      <w:pPr>
        <w:tabs>
          <w:tab w:val="left" w:pos="1134"/>
        </w:tabs>
        <w:spacing w:after="0" w:line="336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677E" w:rsidRPr="00CE4617" w:rsidRDefault="00BB677E" w:rsidP="004947EE">
      <w:pPr>
        <w:tabs>
          <w:tab w:val="left" w:pos="1134"/>
        </w:tabs>
        <w:spacing w:after="0" w:line="336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46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Итоги внешней торговли </w:t>
      </w:r>
      <w:r w:rsidR="008A5432" w:rsidRPr="00CE46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Курской</w:t>
      </w:r>
      <w:r w:rsidR="0024786B" w:rsidRPr="00CE46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области</w:t>
      </w:r>
      <w:r w:rsidR="00B03AAC" w:rsidRPr="00CE46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E46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 странами СНГ</w:t>
      </w:r>
    </w:p>
    <w:p w:rsidR="004947EE" w:rsidRPr="00CE4617" w:rsidRDefault="004947EE" w:rsidP="004947EE">
      <w:pPr>
        <w:tabs>
          <w:tab w:val="left" w:pos="1134"/>
        </w:tabs>
        <w:spacing w:after="0" w:line="336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677E" w:rsidRPr="00CE4617" w:rsidRDefault="00BB677E" w:rsidP="004947EE">
      <w:pPr>
        <w:tabs>
          <w:tab w:val="left" w:pos="1134"/>
        </w:tabs>
        <w:spacing w:after="0" w:line="33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внешней торговли </w:t>
      </w:r>
      <w:r w:rsidR="001C1766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Курской</w:t>
      </w:r>
      <w:r w:rsidR="00C85624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государствами СНГ</w:t>
      </w:r>
      <w:r w:rsidR="00561391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5CBA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(включая страны ЕАЭС) 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="00DB3939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2020</w:t>
      </w:r>
      <w:r w:rsidR="005C10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составил </w:t>
      </w:r>
      <w:r w:rsidR="004917B9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342,</w:t>
      </w:r>
      <w:r w:rsidR="005C10A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</w:t>
      </w:r>
      <w:r w:rsidR="009340EF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долларов США, что на</w:t>
      </w:r>
      <w:r w:rsidR="00703A52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917B9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16,8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</w:t>
      </w:r>
      <w:r w:rsidR="00B576B6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меньше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показателей </w:t>
      </w:r>
      <w:r w:rsidR="00DB3939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2019</w:t>
      </w:r>
      <w:r w:rsidR="009340EF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года, в том числе экспорт – </w:t>
      </w:r>
      <w:r w:rsidR="004917B9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193,8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</w:t>
      </w:r>
      <w:r w:rsidR="009340EF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долларов США (</w:t>
      </w:r>
      <w:r w:rsidR="00B576B6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снижение</w:t>
      </w:r>
      <w:r w:rsidR="00E56F63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F77623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917B9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3,4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%), импорт – </w:t>
      </w:r>
      <w:r w:rsidR="00F77623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917B9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77623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8,</w:t>
      </w:r>
      <w:r w:rsidR="004917B9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 мл</w:t>
      </w:r>
      <w:r w:rsidR="009340EF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долларов США (</w:t>
      </w:r>
      <w:r w:rsidR="00E56F63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снижение 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4917B9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20,8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%).</w:t>
      </w:r>
    </w:p>
    <w:p w:rsidR="00CA79EF" w:rsidRPr="00CE4617" w:rsidRDefault="00F15A87" w:rsidP="00B05822">
      <w:pPr>
        <w:tabs>
          <w:tab w:val="left" w:pos="1134"/>
        </w:tabs>
        <w:spacing w:after="0" w:line="33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Сокращение</w:t>
      </w:r>
      <w:r w:rsidR="00E56F63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677E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экспорта </w:t>
      </w:r>
      <w:r w:rsidR="00867E3D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произош</w:t>
      </w:r>
      <w:r w:rsidR="00CA79EF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66713C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867E3D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основном за счёт</w:t>
      </w:r>
      <w:r w:rsidR="00AD0F6D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снижения</w:t>
      </w:r>
      <w:r w:rsidR="00E56F63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713C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объемов </w:t>
      </w:r>
      <w:r w:rsidR="00BB677E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вывоза российских товаров </w:t>
      </w:r>
      <w:r w:rsidR="0066713C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E56F63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Беларусь</w:t>
      </w:r>
      <w:r w:rsidR="0066713C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E56F63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CF71AD">
        <w:rPr>
          <w:rFonts w:ascii="Times New Roman" w:eastAsia="Times New Roman" w:hAnsi="Times New Roman" w:cs="Times New Roman"/>
          <w:sz w:val="24"/>
          <w:szCs w:val="24"/>
          <w:lang w:eastAsia="ru-RU"/>
        </w:rPr>
        <w:t>22,0</w:t>
      </w:r>
      <w:r w:rsidR="00E56F63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долларов США или </w:t>
      </w:r>
      <w:r w:rsidR="005C10A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33,9</w:t>
      </w:r>
      <w:r w:rsidR="0044234D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 w:rsidR="0066713C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56F63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234D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Казахстан (на 10,</w:t>
      </w:r>
      <w:r w:rsidR="00084E7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44234D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долларов</w:t>
      </w:r>
      <w:r w:rsidR="00CF71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США или </w:t>
      </w:r>
      <w:r w:rsidR="005C10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CF71AD">
        <w:rPr>
          <w:rFonts w:ascii="Times New Roman" w:eastAsia="Times New Roman" w:hAnsi="Times New Roman" w:cs="Times New Roman"/>
          <w:sz w:val="24"/>
          <w:szCs w:val="24"/>
          <w:lang w:eastAsia="ru-RU"/>
        </w:rPr>
        <w:t>25,6%), Молдову (на 9,1</w:t>
      </w:r>
      <w:r w:rsidR="0044234D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долларов США или </w:t>
      </w:r>
      <w:r w:rsidR="00084E7E">
        <w:rPr>
          <w:rFonts w:ascii="Times New Roman" w:eastAsia="Times New Roman" w:hAnsi="Times New Roman" w:cs="Times New Roman"/>
          <w:sz w:val="24"/>
          <w:szCs w:val="24"/>
          <w:lang w:eastAsia="ru-RU"/>
        </w:rPr>
        <w:t>в 2,8 раза</w:t>
      </w:r>
      <w:r w:rsidR="0044234D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</w:t>
      </w:r>
      <w:r w:rsidR="00F77623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Украину (на </w:t>
      </w:r>
      <w:r w:rsidR="00CF71AD">
        <w:rPr>
          <w:rFonts w:ascii="Times New Roman" w:eastAsia="Times New Roman" w:hAnsi="Times New Roman" w:cs="Times New Roman"/>
          <w:sz w:val="24"/>
          <w:szCs w:val="24"/>
          <w:lang w:eastAsia="ru-RU"/>
        </w:rPr>
        <w:t>7,9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долларов США или</w:t>
      </w:r>
      <w:r w:rsidR="0044234D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10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44234D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11,7%)</w:t>
      </w:r>
      <w:r w:rsidR="00A56306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A56306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этом наблюдается 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увеличение</w:t>
      </w:r>
      <w:r w:rsidR="00A56306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стоимостных объемов экспорта </w:t>
      </w:r>
      <w:proofErr w:type="gramStart"/>
      <w:r w:rsidR="00A56306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="00A56306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A56306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Узбекистан</w:t>
      </w:r>
      <w:r w:rsidR="00917D9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="00A56306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 </w:t>
      </w:r>
      <w:r w:rsidR="00CF71AD">
        <w:rPr>
          <w:rFonts w:ascii="Times New Roman" w:eastAsia="Times New Roman" w:hAnsi="Times New Roman" w:cs="Times New Roman"/>
          <w:sz w:val="24"/>
          <w:szCs w:val="24"/>
          <w:lang w:eastAsia="ru-RU"/>
        </w:rPr>
        <w:t>16,9</w:t>
      </w:r>
      <w:r w:rsidR="00A56306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долларов США или в </w:t>
      </w:r>
      <w:r w:rsidR="0044234D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2,3</w:t>
      </w:r>
      <w:r w:rsidR="00A56306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раза)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A56306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Азербайджан</w:t>
      </w:r>
      <w:r w:rsidR="00917D9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bookmarkStart w:id="0" w:name="_GoBack"/>
      <w:bookmarkEnd w:id="0"/>
      <w:r w:rsidR="00A56306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 </w:t>
      </w:r>
      <w:r w:rsidR="00CF71AD">
        <w:rPr>
          <w:rFonts w:ascii="Times New Roman" w:eastAsia="Times New Roman" w:hAnsi="Times New Roman" w:cs="Times New Roman"/>
          <w:sz w:val="24"/>
          <w:szCs w:val="24"/>
          <w:lang w:eastAsia="ru-RU"/>
        </w:rPr>
        <w:t>4,5</w:t>
      </w:r>
      <w:r w:rsidR="00A56306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 долларов США или 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44234D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1,7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раза)</w:t>
      </w:r>
      <w:r w:rsidR="00A56306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15A87" w:rsidRPr="00CE4617" w:rsidRDefault="00E56F63" w:rsidP="00A56306">
      <w:pPr>
        <w:tabs>
          <w:tab w:val="left" w:pos="1134"/>
        </w:tabs>
        <w:spacing w:after="0" w:line="33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Сокращение </w:t>
      </w:r>
      <w:r w:rsidR="00BB677E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стоимостных объемов импорта обусловлено</w:t>
      </w:r>
      <w:r w:rsidR="00DE443D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основном</w:t>
      </w:r>
      <w:r w:rsidR="00BB677E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снижени</w:t>
      </w:r>
      <w:r w:rsidR="00F15A87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677E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поставок </w:t>
      </w:r>
      <w:r w:rsidR="00C85624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</w:t>
      </w:r>
      <w:r w:rsidR="00F15A87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Украины </w:t>
      </w:r>
      <w:r w:rsidR="00DE443D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A56306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146493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42,2</w:t>
      </w:r>
      <w:r w:rsidR="00A56306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долларов США или</w:t>
      </w:r>
      <w:r w:rsidR="00146493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10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146493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37,1%</w:t>
      </w:r>
      <w:r w:rsidR="00C5289D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F15A87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этом наблюдается рост стоимостных объемов импорта из Казахстана (на </w:t>
      </w:r>
      <w:r w:rsidR="00146493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3,2 млн. долларов США или </w:t>
      </w:r>
      <w:r w:rsidR="005C10A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22,7%</w:t>
      </w:r>
      <w:r w:rsidR="00F15A87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</w:t>
      </w:r>
      <w:r w:rsidR="00CA79EF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84D81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Узбекистана</w:t>
      </w:r>
      <w:r w:rsidR="00A56306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A79EF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A56306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CF71AD">
        <w:rPr>
          <w:rFonts w:ascii="Times New Roman" w:eastAsia="Times New Roman" w:hAnsi="Times New Roman" w:cs="Times New Roman"/>
          <w:sz w:val="24"/>
          <w:szCs w:val="24"/>
          <w:lang w:eastAsia="ru-RU"/>
        </w:rPr>
        <w:t>2,9</w:t>
      </w:r>
      <w:r w:rsidR="00A56306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долларов США или </w:t>
      </w:r>
      <w:r w:rsidR="005C10A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47,0%</w:t>
      </w:r>
      <w:r w:rsidR="0066713C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F15A87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B677E" w:rsidRPr="00CE4617" w:rsidRDefault="00BB677E" w:rsidP="00B05822">
      <w:pPr>
        <w:tabs>
          <w:tab w:val="left" w:pos="1134"/>
        </w:tabs>
        <w:spacing w:after="0" w:line="33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Сальдо торгового баланса сложилось </w:t>
      </w:r>
      <w:r w:rsidR="00A56306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положительное</w:t>
      </w:r>
      <w:r w:rsidR="00CA79EF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составило </w:t>
      </w:r>
      <w:r w:rsidR="00146493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45,3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</w:t>
      </w:r>
      <w:r w:rsidR="00AD0F6D"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CE4617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долларов США.</w:t>
      </w:r>
    </w:p>
    <w:p w:rsidR="00171085" w:rsidRPr="00CE4617" w:rsidRDefault="00171085" w:rsidP="00B05822">
      <w:pPr>
        <w:tabs>
          <w:tab w:val="left" w:pos="1134"/>
        </w:tabs>
        <w:spacing w:after="0" w:line="33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1085" w:rsidRPr="00CE4617" w:rsidRDefault="00171085" w:rsidP="00B05822">
      <w:pPr>
        <w:tabs>
          <w:tab w:val="left" w:pos="1134"/>
        </w:tabs>
        <w:spacing w:after="0" w:line="336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CE461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Основные торговые партнеры</w:t>
      </w:r>
      <w:r w:rsidR="002F19E1" w:rsidRPr="00CE461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804068" w:rsidRPr="00CE461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Курской</w:t>
      </w:r>
      <w:r w:rsidR="008170CC" w:rsidRPr="00CE461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области</w:t>
      </w:r>
    </w:p>
    <w:p w:rsidR="00171085" w:rsidRPr="00CE4617" w:rsidRDefault="00171085" w:rsidP="00B05822">
      <w:pPr>
        <w:tabs>
          <w:tab w:val="left" w:pos="1134"/>
        </w:tabs>
        <w:spacing w:after="0" w:line="336" w:lineRule="auto"/>
        <w:ind w:firstLine="426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71085" w:rsidRPr="00CE4617" w:rsidRDefault="00171085" w:rsidP="00B05822">
      <w:pPr>
        <w:tabs>
          <w:tab w:val="left" w:pos="1134"/>
        </w:tabs>
        <w:spacing w:after="0" w:line="33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Основными торговыми партнерами </w:t>
      </w:r>
      <w:r w:rsidR="00531D4D"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>К</w:t>
      </w:r>
      <w:r w:rsidR="003F3F15"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>урской</w:t>
      </w:r>
      <w:r w:rsidR="002A620C"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5542B3"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>области</w:t>
      </w:r>
      <w:r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 </w:t>
      </w:r>
      <w:r w:rsidR="00DB3939"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>2020</w:t>
      </w:r>
      <w:r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года были</w:t>
      </w:r>
      <w:r w:rsidR="00007735"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: </w:t>
      </w:r>
      <w:r w:rsidR="004947EE"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</w:t>
      </w:r>
      <w:r w:rsidR="000D1E02"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</w:t>
      </w:r>
      <w:r w:rsidR="004947EE"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Китай </w:t>
      </w:r>
      <w:r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– </w:t>
      </w:r>
      <w:r w:rsidR="00084E7E">
        <w:rPr>
          <w:rFonts w:ascii="Times New Roman" w:eastAsia="Times New Roman" w:hAnsi="Times New Roman" w:cs="Times New Roman"/>
          <w:sz w:val="24"/>
          <w:szCs w:val="20"/>
          <w:lang w:eastAsia="ru-RU"/>
        </w:rPr>
        <w:t>20,0</w:t>
      </w:r>
      <w:r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 от всего товарооборота </w:t>
      </w:r>
      <w:r w:rsidR="00C74FB2"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субъекта Российской Федерации </w:t>
      </w:r>
      <w:r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(в </w:t>
      </w:r>
      <w:r w:rsidR="00DB3939"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>2019</w:t>
      </w:r>
      <w:r w:rsidR="0085095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году</w:t>
      </w:r>
      <w:r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</w:t>
      </w:r>
      <w:r w:rsidR="001E6D9A"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>13,1</w:t>
      </w:r>
      <w:r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%), </w:t>
      </w:r>
      <w:r w:rsidR="001E6D9A"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Швейцария – </w:t>
      </w:r>
      <w:r w:rsidR="00084E7E">
        <w:rPr>
          <w:rFonts w:ascii="Times New Roman" w:eastAsia="Times New Roman" w:hAnsi="Times New Roman" w:cs="Times New Roman"/>
          <w:sz w:val="24"/>
          <w:szCs w:val="20"/>
          <w:lang w:eastAsia="ru-RU"/>
        </w:rPr>
        <w:t>12,5</w:t>
      </w:r>
      <w:r w:rsidR="001E6D9A"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 (14,0%), </w:t>
      </w:r>
      <w:r w:rsidR="00007735"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Украина </w:t>
      </w:r>
      <w:r w:rsidR="00386AEC"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– </w:t>
      </w:r>
      <w:r w:rsidR="00084E7E">
        <w:rPr>
          <w:rFonts w:ascii="Times New Roman" w:eastAsia="Times New Roman" w:hAnsi="Times New Roman" w:cs="Times New Roman"/>
          <w:sz w:val="24"/>
          <w:szCs w:val="20"/>
          <w:lang w:eastAsia="ru-RU"/>
        </w:rPr>
        <w:t>9,1</w:t>
      </w:r>
      <w:r w:rsidR="00386AEC"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>% (</w:t>
      </w:r>
      <w:r w:rsidR="001E6D9A"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>13,0</w:t>
      </w:r>
      <w:r w:rsidR="00386AEC"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%), </w:t>
      </w:r>
      <w:r w:rsidR="007E790E"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Беларусь – </w:t>
      </w:r>
      <w:r w:rsidR="00084E7E">
        <w:rPr>
          <w:rFonts w:ascii="Times New Roman" w:eastAsia="Times New Roman" w:hAnsi="Times New Roman" w:cs="Times New Roman"/>
          <w:sz w:val="24"/>
          <w:szCs w:val="20"/>
          <w:lang w:eastAsia="ru-RU"/>
        </w:rPr>
        <w:t>6,2</w:t>
      </w:r>
      <w:r w:rsidR="007E790E"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>% (</w:t>
      </w:r>
      <w:r w:rsidR="001E6D9A"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>8,1</w:t>
      </w:r>
      <w:r w:rsidR="007E790E"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%), </w:t>
      </w:r>
      <w:r w:rsidR="005E7FE1"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Италия – </w:t>
      </w:r>
      <w:r w:rsidR="00084E7E">
        <w:rPr>
          <w:rFonts w:ascii="Times New Roman" w:eastAsia="Times New Roman" w:hAnsi="Times New Roman" w:cs="Times New Roman"/>
          <w:sz w:val="24"/>
          <w:szCs w:val="20"/>
          <w:lang w:eastAsia="ru-RU"/>
        </w:rPr>
        <w:t>5,0</w:t>
      </w:r>
      <w:r w:rsidR="005E7FE1"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>% (</w:t>
      </w:r>
      <w:r w:rsidR="001E6D9A"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>2,9</w:t>
      </w:r>
      <w:r w:rsidR="005E7FE1"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%), </w:t>
      </w:r>
      <w:r w:rsidR="00386AEC"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Словакия  – </w:t>
      </w:r>
      <w:r w:rsidR="00084E7E">
        <w:rPr>
          <w:rFonts w:ascii="Times New Roman" w:eastAsia="Times New Roman" w:hAnsi="Times New Roman" w:cs="Times New Roman"/>
          <w:sz w:val="24"/>
          <w:szCs w:val="20"/>
          <w:lang w:eastAsia="ru-RU"/>
        </w:rPr>
        <w:t>4,5</w:t>
      </w:r>
      <w:r w:rsidR="00386AEC"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>% (</w:t>
      </w:r>
      <w:r w:rsidR="001E6D9A"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>4,2</w:t>
      </w:r>
      <w:r w:rsidR="00386AEC"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>%),</w:t>
      </w:r>
      <w:r w:rsidR="007E790E"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1E6D9A"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Польша – </w:t>
      </w:r>
      <w:r w:rsidR="00084E7E">
        <w:rPr>
          <w:rFonts w:ascii="Times New Roman" w:eastAsia="Times New Roman" w:hAnsi="Times New Roman" w:cs="Times New Roman"/>
          <w:sz w:val="24"/>
          <w:szCs w:val="20"/>
          <w:lang w:eastAsia="ru-RU"/>
        </w:rPr>
        <w:t>4,0</w:t>
      </w:r>
      <w:r w:rsidR="001E6D9A"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%(1,7%), </w:t>
      </w:r>
      <w:r w:rsidR="004947EE"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Казахстан – </w:t>
      </w:r>
      <w:r w:rsidR="00084E7E">
        <w:rPr>
          <w:rFonts w:ascii="Times New Roman" w:eastAsia="Times New Roman" w:hAnsi="Times New Roman" w:cs="Times New Roman"/>
          <w:sz w:val="24"/>
          <w:szCs w:val="20"/>
          <w:lang w:eastAsia="ru-RU"/>
        </w:rPr>
        <w:t>3,4</w:t>
      </w:r>
      <w:r w:rsidR="004947EE"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>% (</w:t>
      </w:r>
      <w:r w:rsidR="001E6D9A"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>4,0</w:t>
      </w:r>
      <w:r w:rsidR="004947EE"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>%),</w:t>
      </w:r>
      <w:r w:rsidR="007E790E"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1E6D9A"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>Латвия</w:t>
      </w:r>
      <w:r w:rsidR="005E7FE1"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</w:t>
      </w:r>
      <w:r w:rsidR="00084E7E">
        <w:rPr>
          <w:rFonts w:ascii="Times New Roman" w:eastAsia="Times New Roman" w:hAnsi="Times New Roman" w:cs="Times New Roman"/>
          <w:sz w:val="24"/>
          <w:szCs w:val="20"/>
          <w:lang w:eastAsia="ru-RU"/>
        </w:rPr>
        <w:t>3,3</w:t>
      </w:r>
      <w:r w:rsidR="005E7FE1"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>% (</w:t>
      </w:r>
      <w:r w:rsidR="002552F0"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>2,3</w:t>
      </w:r>
      <w:r w:rsidR="005E7FE1"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%), </w:t>
      </w:r>
      <w:r w:rsidR="002552F0"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>Турция</w:t>
      </w:r>
      <w:r w:rsidR="007E790E"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</w:t>
      </w:r>
      <w:r w:rsidR="00084E7E">
        <w:rPr>
          <w:rFonts w:ascii="Times New Roman" w:eastAsia="Times New Roman" w:hAnsi="Times New Roman" w:cs="Times New Roman"/>
          <w:sz w:val="24"/>
          <w:szCs w:val="20"/>
          <w:lang w:eastAsia="ru-RU"/>
        </w:rPr>
        <w:t>2,8</w:t>
      </w:r>
      <w:r w:rsidR="007E790E"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>% (</w:t>
      </w:r>
      <w:r w:rsidR="00CF71AD">
        <w:rPr>
          <w:rFonts w:ascii="Times New Roman" w:eastAsia="Times New Roman" w:hAnsi="Times New Roman" w:cs="Times New Roman"/>
          <w:sz w:val="24"/>
          <w:szCs w:val="20"/>
          <w:lang w:eastAsia="ru-RU"/>
        </w:rPr>
        <w:t>3,9</w:t>
      </w:r>
      <w:r w:rsidR="007E790E"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>%)</w:t>
      </w:r>
      <w:r w:rsidR="002552F0" w:rsidRPr="00CE4617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A7663A" w:rsidRDefault="00A7663A" w:rsidP="00B05822">
      <w:pPr>
        <w:tabs>
          <w:tab w:val="left" w:pos="1134"/>
        </w:tabs>
        <w:spacing w:after="0" w:line="33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A7663A" w:rsidRDefault="00A7663A" w:rsidP="00A7663A">
      <w:pPr>
        <w:tabs>
          <w:tab w:val="left" w:pos="1134"/>
        </w:tabs>
        <w:spacing w:after="0" w:line="336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947EE" w:rsidRDefault="00421270" w:rsidP="00B05822">
      <w:pPr>
        <w:tabs>
          <w:tab w:val="left" w:pos="1134"/>
        </w:tabs>
        <w:spacing w:after="0" w:line="33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noProof/>
          <w:lang w:eastAsia="ru-RU"/>
        </w:rPr>
        <w:drawing>
          <wp:inline distT="0" distB="0" distL="0" distR="0" wp14:anchorId="1E33BC30" wp14:editId="7ACADE14">
            <wp:extent cx="6149340" cy="3055620"/>
            <wp:effectExtent l="0" t="0" r="22860" b="1143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66744B" w:rsidRDefault="0066744B" w:rsidP="004947EE">
      <w:pPr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D352A" w:rsidRDefault="009D352A" w:rsidP="004947EE">
      <w:pPr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8272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Товарная структура ЭКСПОРТА</w:t>
      </w:r>
      <w:r w:rsidR="002F19E1" w:rsidRPr="0088272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D57D29" w:rsidRPr="0088272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Курской</w:t>
      </w:r>
      <w:r w:rsidR="00FF21F2" w:rsidRPr="0088272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области</w:t>
      </w:r>
    </w:p>
    <w:p w:rsidR="00F158BB" w:rsidRPr="00882722" w:rsidRDefault="006B48CB" w:rsidP="004947EE">
      <w:pPr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noProof/>
          <w:lang w:eastAsia="ru-RU"/>
        </w:rPr>
        <w:drawing>
          <wp:inline distT="0" distB="0" distL="0" distR="0" wp14:anchorId="77E77EB4" wp14:editId="65F62F06">
            <wp:extent cx="6152515" cy="4356735"/>
            <wp:effectExtent l="0" t="0" r="635" b="5715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01613" w:rsidRPr="00A6142D" w:rsidRDefault="00B01613" w:rsidP="009D352A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4B4264" w:rsidRPr="00882722" w:rsidRDefault="00FF21F2" w:rsidP="00B360F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8272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</w:t>
      </w:r>
      <w:r w:rsidR="002F19E1" w:rsidRPr="0088272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оварная структура ИМП</w:t>
      </w:r>
      <w:r w:rsidRPr="0088272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ОРТА </w:t>
      </w:r>
      <w:r w:rsidR="00D57D29" w:rsidRPr="0088272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Курской</w:t>
      </w:r>
      <w:r w:rsidR="00E3372A" w:rsidRPr="0088272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88272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области</w:t>
      </w:r>
    </w:p>
    <w:p w:rsidR="004B4264" w:rsidRPr="00A6142D" w:rsidRDefault="006B48CB" w:rsidP="00F2792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noProof/>
          <w:lang w:eastAsia="ru-RU"/>
        </w:rPr>
        <w:drawing>
          <wp:inline distT="0" distB="0" distL="0" distR="0" wp14:anchorId="30EE7D64" wp14:editId="484D3A12">
            <wp:extent cx="6152515" cy="4103370"/>
            <wp:effectExtent l="0" t="0" r="63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sectPr w:rsidR="004B4264" w:rsidRPr="00A6142D" w:rsidSect="00007735">
      <w:pgSz w:w="11906" w:h="16838"/>
      <w:pgMar w:top="28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44B" w:rsidRDefault="0083244B" w:rsidP="00D80069">
      <w:pPr>
        <w:spacing w:after="0" w:line="240" w:lineRule="auto"/>
      </w:pPr>
      <w:r>
        <w:separator/>
      </w:r>
    </w:p>
  </w:endnote>
  <w:endnote w:type="continuationSeparator" w:id="0">
    <w:p w:rsidR="0083244B" w:rsidRDefault="0083244B" w:rsidP="00D80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44B" w:rsidRDefault="0083244B" w:rsidP="00D80069">
      <w:pPr>
        <w:spacing w:after="0" w:line="240" w:lineRule="auto"/>
      </w:pPr>
      <w:r>
        <w:separator/>
      </w:r>
    </w:p>
  </w:footnote>
  <w:footnote w:type="continuationSeparator" w:id="0">
    <w:p w:rsidR="0083244B" w:rsidRDefault="0083244B" w:rsidP="00D800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3BC"/>
    <w:rsid w:val="0000132F"/>
    <w:rsid w:val="000034BA"/>
    <w:rsid w:val="00007203"/>
    <w:rsid w:val="00007735"/>
    <w:rsid w:val="000362CD"/>
    <w:rsid w:val="000518F1"/>
    <w:rsid w:val="00053CDD"/>
    <w:rsid w:val="00061ADB"/>
    <w:rsid w:val="0006259E"/>
    <w:rsid w:val="00084E7E"/>
    <w:rsid w:val="00086CB5"/>
    <w:rsid w:val="000908DE"/>
    <w:rsid w:val="000A0B85"/>
    <w:rsid w:val="000B3276"/>
    <w:rsid w:val="000B5BBF"/>
    <w:rsid w:val="000C1302"/>
    <w:rsid w:val="000C2ADA"/>
    <w:rsid w:val="000D1E02"/>
    <w:rsid w:val="000E5196"/>
    <w:rsid w:val="00102B12"/>
    <w:rsid w:val="00107F9E"/>
    <w:rsid w:val="0013046F"/>
    <w:rsid w:val="00140643"/>
    <w:rsid w:val="00146493"/>
    <w:rsid w:val="0015046B"/>
    <w:rsid w:val="001514A7"/>
    <w:rsid w:val="00171085"/>
    <w:rsid w:val="001930D2"/>
    <w:rsid w:val="001B18F2"/>
    <w:rsid w:val="001B3B1F"/>
    <w:rsid w:val="001C1766"/>
    <w:rsid w:val="001D32A2"/>
    <w:rsid w:val="001D3D2A"/>
    <w:rsid w:val="001E696D"/>
    <w:rsid w:val="001E6D9A"/>
    <w:rsid w:val="001F3111"/>
    <w:rsid w:val="00207E52"/>
    <w:rsid w:val="00234B6C"/>
    <w:rsid w:val="0024786B"/>
    <w:rsid w:val="002539D1"/>
    <w:rsid w:val="002552F0"/>
    <w:rsid w:val="00257DF4"/>
    <w:rsid w:val="00284D81"/>
    <w:rsid w:val="002A5464"/>
    <w:rsid w:val="002A620C"/>
    <w:rsid w:val="002A7330"/>
    <w:rsid w:val="002B3C95"/>
    <w:rsid w:val="002B5CBA"/>
    <w:rsid w:val="002F19E1"/>
    <w:rsid w:val="0031485B"/>
    <w:rsid w:val="00351B5B"/>
    <w:rsid w:val="003608E1"/>
    <w:rsid w:val="00365F72"/>
    <w:rsid w:val="00386AEC"/>
    <w:rsid w:val="00390C4D"/>
    <w:rsid w:val="003F05AB"/>
    <w:rsid w:val="003F3F15"/>
    <w:rsid w:val="0040051A"/>
    <w:rsid w:val="00401DF3"/>
    <w:rsid w:val="00421270"/>
    <w:rsid w:val="0044234D"/>
    <w:rsid w:val="0044453B"/>
    <w:rsid w:val="004707E3"/>
    <w:rsid w:val="0047281C"/>
    <w:rsid w:val="004917B9"/>
    <w:rsid w:val="004947EE"/>
    <w:rsid w:val="004B4264"/>
    <w:rsid w:val="00514E7C"/>
    <w:rsid w:val="00524A6F"/>
    <w:rsid w:val="00531D4D"/>
    <w:rsid w:val="00536813"/>
    <w:rsid w:val="00552ED1"/>
    <w:rsid w:val="005542B3"/>
    <w:rsid w:val="00555935"/>
    <w:rsid w:val="00561391"/>
    <w:rsid w:val="00584085"/>
    <w:rsid w:val="0059310A"/>
    <w:rsid w:val="005A027F"/>
    <w:rsid w:val="005C10A3"/>
    <w:rsid w:val="005D4C23"/>
    <w:rsid w:val="005E26EA"/>
    <w:rsid w:val="005E7FE1"/>
    <w:rsid w:val="00605CB6"/>
    <w:rsid w:val="00627592"/>
    <w:rsid w:val="00661A10"/>
    <w:rsid w:val="00664E2B"/>
    <w:rsid w:val="0066713C"/>
    <w:rsid w:val="0066744B"/>
    <w:rsid w:val="0069537A"/>
    <w:rsid w:val="006B48CB"/>
    <w:rsid w:val="006D1639"/>
    <w:rsid w:val="006D3327"/>
    <w:rsid w:val="006E31B2"/>
    <w:rsid w:val="006E558B"/>
    <w:rsid w:val="007034F0"/>
    <w:rsid w:val="00703A52"/>
    <w:rsid w:val="0071029D"/>
    <w:rsid w:val="00760F2D"/>
    <w:rsid w:val="007A492D"/>
    <w:rsid w:val="007B2204"/>
    <w:rsid w:val="007D1B64"/>
    <w:rsid w:val="007E5486"/>
    <w:rsid w:val="007E790E"/>
    <w:rsid w:val="00804068"/>
    <w:rsid w:val="008170CC"/>
    <w:rsid w:val="0083244B"/>
    <w:rsid w:val="00850950"/>
    <w:rsid w:val="00855A2A"/>
    <w:rsid w:val="00865857"/>
    <w:rsid w:val="00867E3D"/>
    <w:rsid w:val="00875769"/>
    <w:rsid w:val="00882722"/>
    <w:rsid w:val="00896588"/>
    <w:rsid w:val="008A5432"/>
    <w:rsid w:val="008D10A7"/>
    <w:rsid w:val="008E1E62"/>
    <w:rsid w:val="008F2778"/>
    <w:rsid w:val="00917D93"/>
    <w:rsid w:val="00933418"/>
    <w:rsid w:val="009340EF"/>
    <w:rsid w:val="00946B3D"/>
    <w:rsid w:val="00961215"/>
    <w:rsid w:val="00963A36"/>
    <w:rsid w:val="009820EA"/>
    <w:rsid w:val="00982E1B"/>
    <w:rsid w:val="009A5CCB"/>
    <w:rsid w:val="009D352A"/>
    <w:rsid w:val="009D5729"/>
    <w:rsid w:val="00A32083"/>
    <w:rsid w:val="00A4095E"/>
    <w:rsid w:val="00A56306"/>
    <w:rsid w:val="00A6142D"/>
    <w:rsid w:val="00A70B6E"/>
    <w:rsid w:val="00A763DA"/>
    <w:rsid w:val="00A7663A"/>
    <w:rsid w:val="00AD0F6D"/>
    <w:rsid w:val="00AF0398"/>
    <w:rsid w:val="00AF387A"/>
    <w:rsid w:val="00B01613"/>
    <w:rsid w:val="00B03AAC"/>
    <w:rsid w:val="00B05822"/>
    <w:rsid w:val="00B26E42"/>
    <w:rsid w:val="00B3581B"/>
    <w:rsid w:val="00B360FA"/>
    <w:rsid w:val="00B526B9"/>
    <w:rsid w:val="00B576B6"/>
    <w:rsid w:val="00B65757"/>
    <w:rsid w:val="00BA508B"/>
    <w:rsid w:val="00BB677E"/>
    <w:rsid w:val="00BE6264"/>
    <w:rsid w:val="00C5289D"/>
    <w:rsid w:val="00C572D7"/>
    <w:rsid w:val="00C60599"/>
    <w:rsid w:val="00C60B84"/>
    <w:rsid w:val="00C6113C"/>
    <w:rsid w:val="00C74FB2"/>
    <w:rsid w:val="00C77DD9"/>
    <w:rsid w:val="00C81575"/>
    <w:rsid w:val="00C85624"/>
    <w:rsid w:val="00C91AB7"/>
    <w:rsid w:val="00CA2B46"/>
    <w:rsid w:val="00CA79EF"/>
    <w:rsid w:val="00CC0C20"/>
    <w:rsid w:val="00CE4617"/>
    <w:rsid w:val="00CF71AD"/>
    <w:rsid w:val="00D25C5C"/>
    <w:rsid w:val="00D47356"/>
    <w:rsid w:val="00D57D29"/>
    <w:rsid w:val="00D63D1B"/>
    <w:rsid w:val="00D70F60"/>
    <w:rsid w:val="00D80069"/>
    <w:rsid w:val="00DB3939"/>
    <w:rsid w:val="00DE443D"/>
    <w:rsid w:val="00E035C2"/>
    <w:rsid w:val="00E12F31"/>
    <w:rsid w:val="00E211F2"/>
    <w:rsid w:val="00E260BF"/>
    <w:rsid w:val="00E263DB"/>
    <w:rsid w:val="00E3372A"/>
    <w:rsid w:val="00E427E7"/>
    <w:rsid w:val="00E56F63"/>
    <w:rsid w:val="00E80C29"/>
    <w:rsid w:val="00E84464"/>
    <w:rsid w:val="00EB1E23"/>
    <w:rsid w:val="00ED0BAC"/>
    <w:rsid w:val="00ED2E7E"/>
    <w:rsid w:val="00EF3D34"/>
    <w:rsid w:val="00F1489B"/>
    <w:rsid w:val="00F158BB"/>
    <w:rsid w:val="00F15A87"/>
    <w:rsid w:val="00F2094A"/>
    <w:rsid w:val="00F27925"/>
    <w:rsid w:val="00F36747"/>
    <w:rsid w:val="00F3783C"/>
    <w:rsid w:val="00F43873"/>
    <w:rsid w:val="00F52652"/>
    <w:rsid w:val="00F66868"/>
    <w:rsid w:val="00F6726B"/>
    <w:rsid w:val="00F77623"/>
    <w:rsid w:val="00F81547"/>
    <w:rsid w:val="00F830E8"/>
    <w:rsid w:val="00F833BC"/>
    <w:rsid w:val="00FA78E6"/>
    <w:rsid w:val="00FC2E8C"/>
    <w:rsid w:val="00FD50F8"/>
    <w:rsid w:val="00FF1A86"/>
    <w:rsid w:val="00FF21F2"/>
    <w:rsid w:val="00FF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833B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4">
    <w:name w:val="Название Знак"/>
    <w:basedOn w:val="a0"/>
    <w:link w:val="a3"/>
    <w:rsid w:val="00F833B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334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341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80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80069"/>
  </w:style>
  <w:style w:type="paragraph" w:styleId="a9">
    <w:name w:val="footer"/>
    <w:basedOn w:val="a"/>
    <w:link w:val="aa"/>
    <w:uiPriority w:val="99"/>
    <w:unhideWhenUsed/>
    <w:rsid w:val="00D80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800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833B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4">
    <w:name w:val="Название Знак"/>
    <w:basedOn w:val="a0"/>
    <w:link w:val="a3"/>
    <w:rsid w:val="00F833B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334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341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80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80069"/>
  </w:style>
  <w:style w:type="paragraph" w:styleId="a9">
    <w:name w:val="footer"/>
    <w:basedOn w:val="a"/>
    <w:link w:val="aa"/>
    <w:uiPriority w:val="99"/>
    <w:unhideWhenUsed/>
    <w:rsid w:val="00D80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800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8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</c:spPr>
    </c:backWall>
    <c:plotArea>
      <c:layout>
        <c:manualLayout>
          <c:layoutTarget val="inner"/>
          <c:xMode val="edge"/>
          <c:yMode val="edge"/>
          <c:x val="0.11618923171084301"/>
          <c:y val="3.3828264011730141E-2"/>
          <c:w val="0.87102625047405557"/>
          <c:h val="0.66170826215301637"/>
        </c:manualLayout>
      </c:layout>
      <c:bar3DChart>
        <c:barDir val="col"/>
        <c:grouping val="clustered"/>
        <c:varyColors val="0"/>
        <c:ser>
          <c:idx val="2"/>
          <c:order val="0"/>
          <c:tx>
            <c:strRef>
              <c:f>Данные!$D$2</c:f>
              <c:strCache>
                <c:ptCount val="1"/>
                <c:pt idx="0">
                  <c:v>Оборот</c:v>
                </c:pt>
              </c:strCache>
            </c:strRef>
          </c:tx>
          <c:spPr>
            <a:gradFill flip="none" rotWithShape="1">
              <a:gsLst>
                <a:gs pos="0">
                  <a:srgbClr val="DDEBCF">
                    <a:lumMod val="8000"/>
                    <a:lumOff val="92000"/>
                  </a:srgbClr>
                </a:gs>
                <a:gs pos="50000">
                  <a:srgbClr val="9CB86E"/>
                </a:gs>
                <a:gs pos="100000">
                  <a:srgbClr val="156B13"/>
                </a:gs>
              </a:gsLst>
              <a:path path="shape">
                <a:fillToRect l="50000" t="50000" r="50000" b="50000"/>
              </a:path>
              <a:tileRect/>
            </a:gradFill>
            <a:ln>
              <a:noFill/>
            </a:ln>
            <a:scene3d>
              <a:camera prst="orthographicFront"/>
              <a:lightRig rig="morning" dir="t"/>
            </a:scene3d>
            <a:sp3d prstMaterial="dkEdge"/>
          </c:spPr>
          <c:invertIfNegative val="0"/>
          <c:cat>
            <c:strRef>
              <c:f>Данные!$A$5:$A$14</c:f>
              <c:strCache>
                <c:ptCount val="10"/>
                <c:pt idx="0">
                  <c:v>КИТАЙ</c:v>
                </c:pt>
                <c:pt idx="1">
                  <c:v>ШВЕЙЦАРИЯ</c:v>
                </c:pt>
                <c:pt idx="2">
                  <c:v>УКРАИНА</c:v>
                </c:pt>
                <c:pt idx="3">
                  <c:v>БЕЛАРУСЬ</c:v>
                </c:pt>
                <c:pt idx="4">
                  <c:v>ИТАЛИЯ</c:v>
                </c:pt>
                <c:pt idx="5">
                  <c:v>СЛОВАКИЯ</c:v>
                </c:pt>
                <c:pt idx="6">
                  <c:v>ПОЛЬША</c:v>
                </c:pt>
                <c:pt idx="7">
                  <c:v>КАЗАХСТАН</c:v>
                </c:pt>
                <c:pt idx="8">
                  <c:v>ЛАТВИЯ</c:v>
                </c:pt>
                <c:pt idx="9">
                  <c:v>ТУРЦИЯ</c:v>
                </c:pt>
              </c:strCache>
            </c:strRef>
          </c:cat>
          <c:val>
            <c:numRef>
              <c:f>Данные!$D$5:$D$14</c:f>
              <c:numCache>
                <c:formatCode>#,##0</c:formatCode>
                <c:ptCount val="10"/>
                <c:pt idx="0">
                  <c:v>289.7082585</c:v>
                </c:pt>
                <c:pt idx="1">
                  <c:v>180.79453481000002</c:v>
                </c:pt>
                <c:pt idx="2">
                  <c:v>131.19284317999998</c:v>
                </c:pt>
                <c:pt idx="3">
                  <c:v>89.345566610000006</c:v>
                </c:pt>
                <c:pt idx="4">
                  <c:v>71.983391790000013</c:v>
                </c:pt>
                <c:pt idx="5">
                  <c:v>65.580784440000002</c:v>
                </c:pt>
                <c:pt idx="6">
                  <c:v>58.154799969999999</c:v>
                </c:pt>
                <c:pt idx="7">
                  <c:v>48.577071609999997</c:v>
                </c:pt>
                <c:pt idx="8">
                  <c:v>47.325110240000001</c:v>
                </c:pt>
                <c:pt idx="9">
                  <c:v>40.339675900000003</c:v>
                </c:pt>
              </c:numCache>
            </c:numRef>
          </c:val>
        </c:ser>
        <c:ser>
          <c:idx val="0"/>
          <c:order val="1"/>
          <c:tx>
            <c:strRef>
              <c:f>Данные!$B$2</c:f>
              <c:strCache>
                <c:ptCount val="1"/>
                <c:pt idx="0">
                  <c:v>Экспорт</c:v>
                </c:pt>
              </c:strCache>
            </c:strRef>
          </c:tx>
          <c:spPr>
            <a:gradFill flip="none" rotWithShape="1">
              <a:gsLst>
                <a:gs pos="0">
                  <a:srgbClr val="000082"/>
                </a:gs>
                <a:gs pos="52000">
                  <a:srgbClr val="0047FF"/>
                </a:gs>
                <a:gs pos="100000">
                  <a:srgbClr val="0047FF"/>
                </a:gs>
              </a:gsLst>
              <a:lin ang="2700000" scaled="1"/>
              <a:tileRect/>
            </a:gradFill>
          </c:spPr>
          <c:invertIfNegative val="0"/>
          <c:cat>
            <c:strRef>
              <c:f>Данные!$A$5:$A$14</c:f>
              <c:strCache>
                <c:ptCount val="10"/>
                <c:pt idx="0">
                  <c:v>КИТАЙ</c:v>
                </c:pt>
                <c:pt idx="1">
                  <c:v>ШВЕЙЦАРИЯ</c:v>
                </c:pt>
                <c:pt idx="2">
                  <c:v>УКРАИНА</c:v>
                </c:pt>
                <c:pt idx="3">
                  <c:v>БЕЛАРУСЬ</c:v>
                </c:pt>
                <c:pt idx="4">
                  <c:v>ИТАЛИЯ</c:v>
                </c:pt>
                <c:pt idx="5">
                  <c:v>СЛОВАКИЯ</c:v>
                </c:pt>
                <c:pt idx="6">
                  <c:v>ПОЛЬША</c:v>
                </c:pt>
                <c:pt idx="7">
                  <c:v>КАЗАХСТАН</c:v>
                </c:pt>
                <c:pt idx="8">
                  <c:v>ЛАТВИЯ</c:v>
                </c:pt>
                <c:pt idx="9">
                  <c:v>ТУРЦИЯ</c:v>
                </c:pt>
              </c:strCache>
            </c:strRef>
          </c:cat>
          <c:val>
            <c:numRef>
              <c:f>Данные!$B$5:$B$14</c:f>
              <c:numCache>
                <c:formatCode>#,##0</c:formatCode>
                <c:ptCount val="10"/>
                <c:pt idx="0">
                  <c:v>226.86512491999997</c:v>
                </c:pt>
                <c:pt idx="1">
                  <c:v>0.11467571999999999</c:v>
                </c:pt>
                <c:pt idx="2">
                  <c:v>59.654556479999997</c:v>
                </c:pt>
                <c:pt idx="3">
                  <c:v>42.929121939999995</c:v>
                </c:pt>
                <c:pt idx="4">
                  <c:v>37.690041450000002</c:v>
                </c:pt>
                <c:pt idx="5">
                  <c:v>65.33563608</c:v>
                </c:pt>
                <c:pt idx="6">
                  <c:v>17.43058911</c:v>
                </c:pt>
                <c:pt idx="7">
                  <c:v>31.239662629999998</c:v>
                </c:pt>
                <c:pt idx="8">
                  <c:v>46.341813030000004</c:v>
                </c:pt>
                <c:pt idx="9">
                  <c:v>35.999529979999998</c:v>
                </c:pt>
              </c:numCache>
            </c:numRef>
          </c:val>
        </c:ser>
        <c:ser>
          <c:idx val="1"/>
          <c:order val="2"/>
          <c:tx>
            <c:strRef>
              <c:f>Данные!$C$2</c:f>
              <c:strCache>
                <c:ptCount val="1"/>
                <c:pt idx="0">
                  <c:v>Импорт</c:v>
                </c:pt>
              </c:strCache>
            </c:strRef>
          </c:tx>
          <c:spPr>
            <a:gradFill flip="none" rotWithShape="1">
              <a:gsLst>
                <a:gs pos="0">
                  <a:srgbClr val="FFF200"/>
                </a:gs>
                <a:gs pos="81000">
                  <a:srgbClr val="FF0300"/>
                </a:gs>
                <a:gs pos="100000">
                  <a:srgbClr val="4D0808"/>
                </a:gs>
              </a:gsLst>
              <a:lin ang="2700000" scaled="1"/>
              <a:tileRect/>
            </a:gradFill>
          </c:spPr>
          <c:invertIfNegative val="0"/>
          <c:cat>
            <c:strRef>
              <c:f>Данные!$A$5:$A$14</c:f>
              <c:strCache>
                <c:ptCount val="10"/>
                <c:pt idx="0">
                  <c:v>КИТАЙ</c:v>
                </c:pt>
                <c:pt idx="1">
                  <c:v>ШВЕЙЦАРИЯ</c:v>
                </c:pt>
                <c:pt idx="2">
                  <c:v>УКРАИНА</c:v>
                </c:pt>
                <c:pt idx="3">
                  <c:v>БЕЛАРУСЬ</c:v>
                </c:pt>
                <c:pt idx="4">
                  <c:v>ИТАЛИЯ</c:v>
                </c:pt>
                <c:pt idx="5">
                  <c:v>СЛОВАКИЯ</c:v>
                </c:pt>
                <c:pt idx="6">
                  <c:v>ПОЛЬША</c:v>
                </c:pt>
                <c:pt idx="7">
                  <c:v>КАЗАХСТАН</c:v>
                </c:pt>
                <c:pt idx="8">
                  <c:v>ЛАТВИЯ</c:v>
                </c:pt>
                <c:pt idx="9">
                  <c:v>ТУРЦИЯ</c:v>
                </c:pt>
              </c:strCache>
            </c:strRef>
          </c:cat>
          <c:val>
            <c:numRef>
              <c:f>Данные!$C$5:$C$14</c:f>
              <c:numCache>
                <c:formatCode>#,##0</c:formatCode>
                <c:ptCount val="10"/>
                <c:pt idx="0">
                  <c:v>62.84313358</c:v>
                </c:pt>
                <c:pt idx="1">
                  <c:v>180.67985909000001</c:v>
                </c:pt>
                <c:pt idx="2">
                  <c:v>71.5382867</c:v>
                </c:pt>
                <c:pt idx="3">
                  <c:v>46.416444670000004</c:v>
                </c:pt>
                <c:pt idx="4">
                  <c:v>34.293350340000003</c:v>
                </c:pt>
                <c:pt idx="5">
                  <c:v>0.24514836000000004</c:v>
                </c:pt>
                <c:pt idx="6">
                  <c:v>40.724210859999999</c:v>
                </c:pt>
                <c:pt idx="7">
                  <c:v>17.337408979999999</c:v>
                </c:pt>
                <c:pt idx="8">
                  <c:v>0.98329720999999992</c:v>
                </c:pt>
                <c:pt idx="9">
                  <c:v>4.3401459200000003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0"/>
        <c:gapDepth val="102"/>
        <c:shape val="cylinder"/>
        <c:axId val="58566144"/>
        <c:axId val="58567680"/>
        <c:axId val="0"/>
      </c:bar3DChart>
      <c:catAx>
        <c:axId val="585661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</c:spPr>
        <c:txPr>
          <a:bodyPr/>
          <a:lstStyle/>
          <a:p>
            <a:pPr>
              <a:defRPr sz="900"/>
            </a:pPr>
            <a:endParaRPr lang="ru-RU"/>
          </a:p>
        </c:txPr>
        <c:crossAx val="58567680"/>
        <c:crosses val="autoZero"/>
        <c:auto val="1"/>
        <c:lblAlgn val="ctr"/>
        <c:lblOffset val="100"/>
        <c:noMultiLvlLbl val="0"/>
      </c:catAx>
      <c:valAx>
        <c:axId val="58567680"/>
        <c:scaling>
          <c:orientation val="minMax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 sz="1100"/>
                </a:pPr>
                <a:r>
                  <a:rPr lang="ru-RU" sz="1100"/>
                  <a:t>млн. долларов США</a:t>
                </a:r>
              </a:p>
            </c:rich>
          </c:tx>
          <c:layout>
            <c:manualLayout>
              <c:xMode val="edge"/>
              <c:yMode val="edge"/>
              <c:x val="9.3101265567610558E-4"/>
              <c:y val="0.18443016442030233"/>
            </c:manualLayout>
          </c:layout>
          <c:overlay val="0"/>
        </c:title>
        <c:numFmt formatCode="#,##0" sourceLinked="1"/>
        <c:majorTickMark val="out"/>
        <c:minorTickMark val="none"/>
        <c:tickLblPos val="nextTo"/>
        <c:crossAx val="58566144"/>
        <c:crosses val="autoZero"/>
        <c:crossBetween val="between"/>
      </c:valAx>
      <c:spPr>
        <a:noFill/>
        <a:ln w="25400">
          <a:noFill/>
        </a:ln>
      </c:spPr>
    </c:plotArea>
    <c:legend>
      <c:legendPos val="t"/>
      <c:layout/>
      <c:overlay val="0"/>
      <c:txPr>
        <a:bodyPr/>
        <a:lstStyle/>
        <a:p>
          <a:pPr>
            <a:defRPr sz="1200"/>
          </a:pPr>
          <a:endParaRPr lang="ru-RU"/>
        </a:p>
      </c:txPr>
    </c:legend>
    <c:plotVisOnly val="1"/>
    <c:dispBlanksAs val="gap"/>
    <c:showDLblsOverMax val="0"/>
  </c:chart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autoTitleDeleted val="0"/>
    <c:plotArea>
      <c:layout>
        <c:manualLayout>
          <c:layoutTarget val="inner"/>
          <c:xMode val="edge"/>
          <c:yMode val="edge"/>
          <c:x val="0.2013888888888889"/>
          <c:y val="1.2030806210825289E-2"/>
          <c:w val="0.66351199521112492"/>
          <c:h val="0.93191417807886956"/>
        </c:manualLayout>
      </c:layout>
      <c:pieChart>
        <c:varyColors val="1"/>
        <c:ser>
          <c:idx val="0"/>
          <c:order val="0"/>
          <c:explosion val="18"/>
          <c:dPt>
            <c:idx val="0"/>
            <c:bubble3D val="0"/>
            <c:explosion val="3"/>
          </c:dPt>
          <c:dPt>
            <c:idx val="1"/>
            <c:bubble3D val="0"/>
            <c:explosion val="2"/>
          </c:dPt>
          <c:dPt>
            <c:idx val="2"/>
            <c:bubble3D val="0"/>
            <c:explosion val="3"/>
          </c:dPt>
          <c:dPt>
            <c:idx val="3"/>
            <c:bubble3D val="0"/>
            <c:explosion val="2"/>
          </c:dPt>
          <c:dPt>
            <c:idx val="4"/>
            <c:bubble3D val="0"/>
            <c:explosion val="2"/>
          </c:dPt>
          <c:dPt>
            <c:idx val="5"/>
            <c:bubble3D val="0"/>
            <c:explosion val="3"/>
          </c:dPt>
          <c:dLbls>
            <c:dLbl>
              <c:idx val="0"/>
              <c:tx>
                <c:rich>
                  <a:bodyPr/>
                  <a:lstStyle/>
                  <a:p>
                    <a:pPr>
                      <a:defRPr sz="1050" b="1" baseline="0">
                        <a:solidFill>
                          <a:schemeClr val="bg1"/>
                        </a:solidFill>
                        <a:latin typeface="Times New Roman" panose="02020603050405020304" pitchFamily="18" charset="0"/>
                      </a:defRPr>
                    </a:pPr>
                    <a:r>
                      <a:rPr lang="ru-RU" sz="1050"/>
                      <a:t>Минеральные продукты - 54,2%</a:t>
                    </a:r>
                    <a:endParaRPr lang="ru-RU"/>
                  </a:p>
                </c:rich>
              </c:tx>
              <c:spPr>
                <a:ln>
                  <a:noFill/>
                </a:ln>
              </c:spPr>
              <c:dLblPos val="ctr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11335188319837786"/>
                  <c:y val="-0.20382697129301791"/>
                </c:manualLayout>
              </c:layout>
              <c:tx>
                <c:rich>
                  <a:bodyPr/>
                  <a:lstStyle/>
                  <a:p>
                    <a:pPr>
                      <a:defRPr sz="1050" b="1" baseline="0">
                        <a:solidFill>
                          <a:schemeClr val="bg1"/>
                        </a:solidFill>
                        <a:latin typeface="Times New Roman" panose="02020603050405020304" pitchFamily="18" charset="0"/>
                      </a:defRPr>
                    </a:pPr>
                    <a:r>
                      <a:rPr lang="ru-RU" sz="1050"/>
                      <a:t>Продовольственные товары и  сырье - 25,0%</a:t>
                    </a:r>
                    <a:endParaRPr lang="ru-RU"/>
                  </a:p>
                </c:rich>
              </c:tx>
              <c:spPr>
                <a:ln>
                  <a:noFill/>
                </a:ln>
              </c:spPr>
              <c:dLblPos val="bestFit"/>
              <c:showLegendKey val="0"/>
              <c:showVal val="0"/>
              <c:showCatName val="1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8310324652413345E-2"/>
                  <c:y val="6.0734555831527773E-2"/>
                </c:manualLayout>
              </c:layout>
              <c:tx>
                <c:rich>
                  <a:bodyPr/>
                  <a:lstStyle/>
                  <a:p>
                    <a:pPr>
                      <a:defRPr sz="1050" baseline="0">
                        <a:solidFill>
                          <a:sysClr val="windowText" lastClr="000000"/>
                        </a:solidFill>
                        <a:latin typeface="Times New Roman" panose="02020603050405020304" pitchFamily="18" charset="0"/>
                      </a:defRPr>
                    </a:pPr>
                    <a:r>
                      <a:rPr lang="ru-RU"/>
                      <a:t>Продукция химической промышленности, каучук - 10,1%</a:t>
                    </a:r>
                  </a:p>
                </c:rich>
              </c:tx>
              <c:spPr>
                <a:ln>
                  <a:noFill/>
                </a:ln>
              </c:spPr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7358073434241046E-2"/>
                  <c:y val="6.2404716188999808E-2"/>
                </c:manualLayout>
              </c:layout>
              <c:tx>
                <c:rich>
                  <a:bodyPr/>
                  <a:lstStyle/>
                  <a:p>
                    <a:r>
                      <a:rPr lang="ru-RU" sz="1050"/>
                      <a:t>Текстиль,текстильные изделия и обувь - 4,0%</a:t>
                    </a:r>
                    <a:endParaRPr lang="ru-RU"/>
                  </a:p>
                </c:rich>
              </c:tx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4931956534361167E-2"/>
                  <c:y val="-6.2538826941934272E-3"/>
                </c:manualLayout>
              </c:layout>
              <c:spPr>
                <a:solidFill>
                  <a:sysClr val="window" lastClr="FFFFFF"/>
                </a:solidFill>
                <a:ln>
                  <a:noFill/>
                </a:ln>
              </c:spPr>
              <c:txPr>
                <a:bodyPr/>
                <a:lstStyle/>
                <a:p>
                  <a:pPr>
                    <a:defRPr sz="105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7852592589284251E-2"/>
                  <c:y val="-3.6291638041889056E-2"/>
                </c:manualLayout>
              </c:layout>
              <c:tx>
                <c:rich>
                  <a:bodyPr/>
                  <a:lstStyle/>
                  <a:p>
                    <a:pPr>
                      <a:defRPr sz="1050" baseline="0">
                        <a:solidFill>
                          <a:sysClr val="windowText" lastClr="000000"/>
                        </a:solidFill>
                        <a:latin typeface="Times New Roman" panose="02020603050405020304" pitchFamily="18" charset="0"/>
                      </a:defRPr>
                    </a:pPr>
                    <a:r>
                      <a:rPr lang="ru-RU" sz="1050"/>
                      <a:t>Прочие товары  - 4,2%</a:t>
                    </a:r>
                    <a:endParaRPr lang="ru-RU"/>
                  </a:p>
                </c:rich>
              </c:tx>
              <c:spPr>
                <a:ln>
                  <a:noFill/>
                </a:ln>
              </c:spPr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spPr>
              <a:ln>
                <a:noFill/>
              </a:ln>
            </c:spPr>
            <c:txPr>
              <a:bodyPr/>
              <a:lstStyle/>
              <a:p>
                <a:pPr>
                  <a:defRPr sz="1050" baseline="0">
                    <a:latin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1"/>
            <c:showVal val="0"/>
            <c:showCatName val="1"/>
            <c:showSerName val="0"/>
            <c:showPercent val="0"/>
            <c:showBubbleSize val="0"/>
            <c:showLeaderLines val="0"/>
          </c:dLbls>
          <c:cat>
            <c:strRef>
              <c:f>Экспорт!$D$17:$D$22</c:f>
              <c:strCache>
                <c:ptCount val="6"/>
                <c:pt idx="0">
                  <c:v>Минеральные продукты - 54,2%</c:v>
                </c:pt>
                <c:pt idx="1">
                  <c:v>Продовольственные товары и  сырье - 25%</c:v>
                </c:pt>
                <c:pt idx="2">
                  <c:v>Продукция химической промышленности,каучук - 10,1%</c:v>
                </c:pt>
                <c:pt idx="3">
                  <c:v>Текстиль,текстильные изделия и обувь - 4%</c:v>
                </c:pt>
                <c:pt idx="4">
                  <c:v>Машиностроительная продукция - 2,5%</c:v>
                </c:pt>
                <c:pt idx="5">
                  <c:v>Прочие товары  - 4.2%</c:v>
                </c:pt>
              </c:strCache>
            </c:strRef>
          </c:cat>
          <c:val>
            <c:numRef>
              <c:f>Экспорт!$E$17:$E$22</c:f>
              <c:numCache>
                <c:formatCode>General</c:formatCode>
                <c:ptCount val="6"/>
                <c:pt idx="0">
                  <c:v>54.2</c:v>
                </c:pt>
                <c:pt idx="1">
                  <c:v>25</c:v>
                </c:pt>
                <c:pt idx="2">
                  <c:v>10.1</c:v>
                </c:pt>
                <c:pt idx="3">
                  <c:v>4</c:v>
                </c:pt>
                <c:pt idx="4">
                  <c:v>2.5</c:v>
                </c:pt>
                <c:pt idx="5" formatCode="0.0">
                  <c:v>4.2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0"/>
        </c:dLbls>
        <c:firstSliceAng val="310"/>
      </c:pieChart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autoTitleDeleted val="0"/>
    <c:plotArea>
      <c:layout>
        <c:manualLayout>
          <c:layoutTarget val="inner"/>
          <c:xMode val="edge"/>
          <c:yMode val="edge"/>
          <c:x val="0.29268802228412255"/>
          <c:y val="4.0991573421743338E-2"/>
          <c:w val="0.59701306487106942"/>
          <c:h val="0.90243238016300598"/>
        </c:manualLayout>
      </c:layout>
      <c:pieChart>
        <c:varyColors val="1"/>
        <c:ser>
          <c:idx val="0"/>
          <c:order val="0"/>
          <c:explosion val="5"/>
          <c:dLbls>
            <c:dLbl>
              <c:idx val="0"/>
              <c:layout>
                <c:manualLayout>
                  <c:x val="-0.14315360177750058"/>
                  <c:y val="0.18062222741637815"/>
                </c:manualLayout>
              </c:layout>
              <c:tx>
                <c:rich>
                  <a:bodyPr rot="0"/>
                  <a:lstStyle/>
                  <a:p>
                    <a:pPr>
                      <a:defRPr sz="1050" b="1">
                        <a:solidFill>
                          <a:schemeClr val="bg1"/>
                        </a:solidFill>
                      </a:defRPr>
                    </a:pPr>
                    <a:r>
                      <a:rPr lang="ru-RU" sz="1050"/>
                      <a:t>Продукция химической промышленности, каучук - 46,3%</a:t>
                    </a:r>
                    <a:endParaRPr lang="ru-RU"/>
                  </a:p>
                </c:rich>
              </c:tx>
              <c:numFmt formatCode="#,##0.0" sourceLinked="0"/>
              <c:spPr>
                <a:ln>
                  <a:noFill/>
                </a:ln>
              </c:spPr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0.16217997601194484"/>
                  <c:y val="-0.21459357054052455"/>
                </c:manualLayout>
              </c:layout>
              <c:numFmt formatCode="#,##0.0" sourceLinked="0"/>
              <c:spPr>
                <a:ln>
                  <a:noFill/>
                </a:ln>
              </c:spPr>
              <c:txPr>
                <a:bodyPr rot="0"/>
                <a:lstStyle/>
                <a:p>
                  <a:pPr>
                    <a:defRPr sz="1050" b="1">
                      <a:solidFill>
                        <a:schemeClr val="bg1"/>
                      </a:solidFill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5.1368280754170145E-2"/>
                  <c:y val="-4.3859895802498369E-2"/>
                </c:manualLayout>
              </c:layout>
              <c:tx>
                <c:rich>
                  <a:bodyPr rot="0"/>
                  <a:lstStyle/>
                  <a:p>
                    <a:pPr>
                      <a:defRPr sz="1050">
                        <a:solidFill>
                          <a:sysClr val="windowText" lastClr="000000"/>
                        </a:solidFill>
                      </a:defRPr>
                    </a:pPr>
                    <a:r>
                      <a:rPr lang="ru-RU" sz="1050"/>
                      <a:t>Продовольственные товары и  сырье - 7,9%</a:t>
                    </a:r>
                    <a:endParaRPr lang="ru-RU"/>
                  </a:p>
                </c:rich>
              </c:tx>
              <c:numFmt formatCode="#,##0.0" sourceLinked="0"/>
              <c:spPr>
                <a:ln>
                  <a:noFill/>
                </a:ln>
              </c:spPr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6.1913632565313022E-2"/>
                  <c:y val="-5.9767035699484931E-2"/>
                </c:manualLayout>
              </c:layout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0239269296109367E-2"/>
                  <c:y val="-9.926760799636887E-2"/>
                </c:manualLayout>
              </c:layout>
              <c:tx>
                <c:rich>
                  <a:bodyPr/>
                  <a:lstStyle/>
                  <a:p>
                    <a:r>
                      <a:rPr lang="ru-RU" sz="1050"/>
                      <a:t>Текстиль,текстильные изделия и обувь - 4,8%</a:t>
                    </a:r>
                    <a:endParaRPr lang="ru-RU"/>
                  </a:p>
                </c:rich>
              </c:tx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7203855979235199E-2"/>
                  <c:y val="-9.9941290233457686E-2"/>
                </c:manualLayout>
              </c:layout>
              <c:tx>
                <c:rich>
                  <a:bodyPr/>
                  <a:lstStyle/>
                  <a:p>
                    <a:r>
                      <a:rPr lang="ru-RU" sz="1050"/>
                      <a:t>Прочие товары  - 6,0%</a:t>
                    </a:r>
                    <a:endParaRPr lang="ru-RU"/>
                  </a:p>
                </c:rich>
              </c:tx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numFmt formatCode="#,##0.0" sourceLinked="0"/>
            <c:spPr>
              <a:ln>
                <a:noFill/>
              </a:ln>
            </c:spPr>
            <c:txPr>
              <a:bodyPr rot="0"/>
              <a:lstStyle/>
              <a:p>
                <a:pPr>
                  <a:defRPr sz="1050"/>
                </a:pPr>
                <a:endParaRPr lang="ru-RU"/>
              </a:p>
            </c:txPr>
            <c:dLblPos val="outEnd"/>
            <c:showLegendKey val="1"/>
            <c:showVal val="0"/>
            <c:showCatName val="1"/>
            <c:showSerName val="0"/>
            <c:showPercent val="0"/>
            <c:showBubbleSize val="0"/>
            <c:showLeaderLines val="0"/>
          </c:dLbls>
          <c:cat>
            <c:strRef>
              <c:f>Импорт!$D$17:$D$22</c:f>
              <c:strCache>
                <c:ptCount val="6"/>
                <c:pt idx="0">
                  <c:v>Продукция химической промышленности,каучук - 46,3%</c:v>
                </c:pt>
                <c:pt idx="1">
                  <c:v>Машиностроительная продукция - 29,4%</c:v>
                </c:pt>
                <c:pt idx="2">
                  <c:v>Продовольственные товары и  сырье - 7,9%</c:v>
                </c:pt>
                <c:pt idx="3">
                  <c:v>Металлы и изделия из них - 5,6%</c:v>
                </c:pt>
                <c:pt idx="4">
                  <c:v>Текстиль,текстильные изделия и обувь - 4,8%</c:v>
                </c:pt>
                <c:pt idx="5">
                  <c:v>Прочие товары  - 6%</c:v>
                </c:pt>
              </c:strCache>
            </c:strRef>
          </c:cat>
          <c:val>
            <c:numRef>
              <c:f>Импорт!$E$17:$E$22</c:f>
              <c:numCache>
                <c:formatCode>#,##0.0</c:formatCode>
                <c:ptCount val="6"/>
                <c:pt idx="0">
                  <c:v>46.3</c:v>
                </c:pt>
                <c:pt idx="1">
                  <c:v>29.4</c:v>
                </c:pt>
                <c:pt idx="2">
                  <c:v>7.9</c:v>
                </c:pt>
                <c:pt idx="3">
                  <c:v>5.6</c:v>
                </c:pt>
                <c:pt idx="4">
                  <c:v>4.8</c:v>
                </c:pt>
                <c:pt idx="5" formatCode="0.0">
                  <c:v>6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0"/>
        </c:dLbls>
        <c:firstSliceAng val="300"/>
      </c:pieChart>
    </c:plotArea>
    <c:plotVisOnly val="1"/>
    <c:dispBlanksAs val="gap"/>
    <c:showDLblsOverMax val="0"/>
  </c:chart>
  <c:spPr>
    <a:ln>
      <a:noFill/>
    </a:ln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3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Журавлева Яна Корнелиевна</dc:creator>
  <cp:lastModifiedBy>Баркова Полина Андреевна</cp:lastModifiedBy>
  <cp:revision>48</cp:revision>
  <cp:lastPrinted>2020-12-09T06:51:00Z</cp:lastPrinted>
  <dcterms:created xsi:type="dcterms:W3CDTF">2017-08-22T07:30:00Z</dcterms:created>
  <dcterms:modified xsi:type="dcterms:W3CDTF">2021-03-11T14:10:00Z</dcterms:modified>
</cp:coreProperties>
</file>