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C4D" w:rsidRDefault="00390C4D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90C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Общие  итоги  внешней  торговли  </w:t>
      </w:r>
      <w:r w:rsidR="003E661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Ц</w:t>
      </w:r>
      <w:r w:rsidR="006A19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="006A19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</w:p>
    <w:p w:rsidR="00390C4D" w:rsidRDefault="00E76C4D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за </w:t>
      </w:r>
      <w:r w:rsidR="00390C4D" w:rsidRPr="00390C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5966D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январь - март</w:t>
      </w:r>
      <w:r w:rsidR="001F6DF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DD7D1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884A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2020 </w:t>
      </w:r>
      <w:r w:rsidR="00390C4D" w:rsidRPr="00390C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год</w:t>
      </w:r>
      <w:r w:rsidR="005966D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</w:t>
      </w:r>
    </w:p>
    <w:p w:rsidR="00F9098E" w:rsidRPr="00F9098E" w:rsidRDefault="00F9098E" w:rsidP="00F9098E">
      <w:pPr>
        <w:tabs>
          <w:tab w:val="left" w:pos="1134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F9098E">
        <w:rPr>
          <w:rFonts w:ascii="Times New Roman" w:eastAsia="Times New Roman" w:hAnsi="Times New Roman" w:cs="Times New Roman"/>
          <w:szCs w:val="20"/>
          <w:lang w:eastAsia="ru-RU"/>
        </w:rPr>
        <w:t>(тыс. долл. США)</w:t>
      </w:r>
    </w:p>
    <w:tbl>
      <w:tblPr>
        <w:tblW w:w="9951" w:type="dxa"/>
        <w:tblInd w:w="93" w:type="dxa"/>
        <w:tblLook w:val="04A0" w:firstRow="1" w:lastRow="0" w:firstColumn="1" w:lastColumn="0" w:noHBand="0" w:noVBand="1"/>
      </w:tblPr>
      <w:tblGrid>
        <w:gridCol w:w="3123"/>
        <w:gridCol w:w="2276"/>
        <w:gridCol w:w="2276"/>
        <w:gridCol w:w="2276"/>
      </w:tblGrid>
      <w:tr w:rsidR="00F9098E" w:rsidRPr="00F9098E" w:rsidTr="00F9098E">
        <w:trPr>
          <w:trHeight w:val="440"/>
        </w:trPr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>Показатели итогов внешней торговли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>январь - март                 2019 года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>январь - март                 2020 года</w:t>
            </w:r>
          </w:p>
        </w:tc>
        <w:tc>
          <w:tcPr>
            <w:tcW w:w="2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>Темп роста, %</w:t>
            </w:r>
          </w:p>
        </w:tc>
      </w:tr>
      <w:tr w:rsidR="00F9098E" w:rsidRPr="00F9098E" w:rsidTr="00F9098E">
        <w:trPr>
          <w:trHeight w:val="547"/>
        </w:trPr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 xml:space="preserve">январь </w:t>
            </w:r>
            <w:proofErr w:type="gramStart"/>
            <w:r w:rsidRPr="00F909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>-м</w:t>
            </w:r>
            <w:proofErr w:type="gramEnd"/>
            <w:r w:rsidRPr="00F909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t>арт 2020/</w:t>
            </w:r>
            <w:r w:rsidRPr="00F909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  <w:lang w:eastAsia="ru-RU"/>
              </w:rPr>
              <w:br/>
              <w:t>январь -март 2019</w:t>
            </w:r>
          </w:p>
        </w:tc>
      </w:tr>
      <w:tr w:rsidR="00F9098E" w:rsidRPr="00F9098E" w:rsidTr="00F9098E">
        <w:trPr>
          <w:trHeight w:val="368"/>
        </w:trPr>
        <w:tc>
          <w:tcPr>
            <w:tcW w:w="3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ТОВАРООБОРОТ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86 730 940,3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78 228 738,4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90,2</w:t>
            </w:r>
          </w:p>
        </w:tc>
      </w:tr>
      <w:tr w:rsidR="00F9098E" w:rsidRPr="00F9098E" w:rsidTr="00F9098E">
        <w:trPr>
          <w:trHeight w:val="368"/>
        </w:trPr>
        <w:tc>
          <w:tcPr>
            <w:tcW w:w="3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ЭКСПОРТ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52 587 012,2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44 740 964,3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85,1</w:t>
            </w:r>
          </w:p>
        </w:tc>
      </w:tr>
      <w:tr w:rsidR="00F9098E" w:rsidRPr="00F9098E" w:rsidTr="00F9098E">
        <w:trPr>
          <w:trHeight w:val="368"/>
        </w:trPr>
        <w:tc>
          <w:tcPr>
            <w:tcW w:w="3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ИМПОРТ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34 143 928,1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33 487 774,1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98,1</w:t>
            </w:r>
          </w:p>
        </w:tc>
      </w:tr>
      <w:tr w:rsidR="00F9098E" w:rsidRPr="00F9098E" w:rsidTr="00F9098E">
        <w:trPr>
          <w:trHeight w:val="368"/>
        </w:trPr>
        <w:tc>
          <w:tcPr>
            <w:tcW w:w="3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САЛЬДО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18 443 084,1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11 253 190,2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098E" w:rsidRPr="00F9098E" w:rsidRDefault="00F9098E" w:rsidP="00F909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 w:rsidRPr="00F9098E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ХХХ</w:t>
            </w:r>
          </w:p>
        </w:tc>
      </w:tr>
    </w:tbl>
    <w:p w:rsidR="00F9098E" w:rsidRDefault="00F9098E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07E52" w:rsidRPr="00207E52" w:rsidRDefault="00207E52" w:rsidP="00207E52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данным таможенной статистики в течение 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>января – марта 2020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года предприятия и организации, зарегистрированные в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="007D6135">
        <w:rPr>
          <w:rFonts w:ascii="Times New Roman" w:eastAsia="Times New Roman" w:hAnsi="Times New Roman" w:cs="Times New Roman"/>
          <w:sz w:val="24"/>
          <w:szCs w:val="20"/>
          <w:lang w:eastAsia="ru-RU"/>
        </w:rPr>
        <w:t>, осуществляли торговлю с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>204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странами мира. Их количество 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>снизилось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отношению к 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аналогичному периоду 2019 года 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>1,9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>(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стран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>ы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>).</w:t>
      </w:r>
    </w:p>
    <w:p w:rsidR="00207E52" w:rsidRPr="00207E52" w:rsidRDefault="00207E52" w:rsidP="00207E52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Внешнеторговый оборот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23763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 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>январь – март 2020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9D4E3A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составил 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>78,2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F9098E">
        <w:rPr>
          <w:rFonts w:ascii="Times New Roman" w:eastAsia="Times New Roman" w:hAnsi="Times New Roman" w:cs="Times New Roman"/>
          <w:sz w:val="24"/>
          <w:szCs w:val="20"/>
          <w:lang w:eastAsia="ru-RU"/>
        </w:rPr>
        <w:br/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долларов США и по сравнению с 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>январем – мартом 2019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769A7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>ократился</w:t>
      </w:r>
      <w:r w:rsidR="007D61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5966D8">
        <w:rPr>
          <w:rFonts w:ascii="Times New Roman" w:eastAsia="Times New Roman" w:hAnsi="Times New Roman" w:cs="Times New Roman"/>
          <w:sz w:val="24"/>
          <w:szCs w:val="20"/>
          <w:lang w:eastAsia="ru-RU"/>
        </w:rPr>
        <w:t>9,8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>%.</w:t>
      </w:r>
    </w:p>
    <w:p w:rsidR="00207E52" w:rsidRPr="005D7BDE" w:rsidRDefault="00207E52" w:rsidP="00207E52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Экспорт </w:t>
      </w:r>
      <w:r w:rsidR="001F6DFF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снизи</w:t>
      </w:r>
      <w:r w:rsidR="007D6135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лся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="00470AA5">
        <w:rPr>
          <w:rFonts w:ascii="Times New Roman" w:eastAsia="Times New Roman" w:hAnsi="Times New Roman" w:cs="Times New Roman"/>
          <w:sz w:val="24"/>
          <w:szCs w:val="20"/>
          <w:lang w:eastAsia="ru-RU"/>
        </w:rPr>
        <w:t>14,9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и составил </w:t>
      </w:r>
      <w:r w:rsidR="00470AA5">
        <w:rPr>
          <w:rFonts w:ascii="Times New Roman" w:eastAsia="Times New Roman" w:hAnsi="Times New Roman" w:cs="Times New Roman"/>
          <w:sz w:val="24"/>
          <w:szCs w:val="20"/>
          <w:lang w:eastAsia="ru-RU"/>
        </w:rPr>
        <w:t>44,7</w:t>
      </w:r>
      <w:r w:rsidR="001F5A90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 </w:t>
      </w:r>
      <w:r w:rsidR="005769A7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 счёт </w:t>
      </w:r>
      <w:r w:rsidR="001F6DFF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сокращения</w:t>
      </w:r>
      <w:r w:rsidR="005769A7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стоимости э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кспорт</w:t>
      </w:r>
      <w:r w:rsidR="005769A7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страны дальнего зарубежья (ДЗ) на </w:t>
      </w:r>
      <w:r w:rsidR="00470AA5">
        <w:rPr>
          <w:rFonts w:ascii="Times New Roman" w:eastAsia="Times New Roman" w:hAnsi="Times New Roman" w:cs="Times New Roman"/>
          <w:sz w:val="24"/>
          <w:szCs w:val="20"/>
          <w:lang w:eastAsia="ru-RU"/>
        </w:rPr>
        <w:t>14,2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%</w:t>
      </w:r>
      <w:r w:rsidR="007D6135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страны СНГ </w:t>
      </w:r>
      <w:r w:rsidR="007D6135"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="00470AA5">
        <w:rPr>
          <w:rFonts w:ascii="Times New Roman" w:eastAsia="Times New Roman" w:hAnsi="Times New Roman" w:cs="Times New Roman"/>
          <w:sz w:val="24"/>
          <w:szCs w:val="20"/>
          <w:lang w:eastAsia="ru-RU"/>
        </w:rPr>
        <w:t>20,3</w:t>
      </w:r>
      <w:r w:rsidRP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%.</w:t>
      </w:r>
    </w:p>
    <w:p w:rsidR="00207E52" w:rsidRPr="00207E52" w:rsidRDefault="00207E52" w:rsidP="00207E52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Стоимостные объемы импорта </w:t>
      </w:r>
      <w:r w:rsid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относительно </w:t>
      </w:r>
      <w:r w:rsidR="00FB47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января – марта </w:t>
      </w:r>
      <w:r w:rsid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>201</w:t>
      </w:r>
      <w:r w:rsidR="00FB47DA">
        <w:rPr>
          <w:rFonts w:ascii="Times New Roman" w:eastAsia="Times New Roman" w:hAnsi="Times New Roman" w:cs="Times New Roman"/>
          <w:sz w:val="24"/>
          <w:szCs w:val="20"/>
          <w:lang w:eastAsia="ru-RU"/>
        </w:rPr>
        <w:t>9</w:t>
      </w:r>
      <w:r w:rsid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 </w:t>
      </w:r>
      <w:r w:rsidR="002414CF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  <w:r w:rsidR="002559D8">
        <w:rPr>
          <w:rFonts w:ascii="Times New Roman" w:eastAsia="Times New Roman" w:hAnsi="Times New Roman" w:cs="Times New Roman"/>
          <w:sz w:val="24"/>
          <w:szCs w:val="20"/>
          <w:lang w:eastAsia="ru-RU"/>
        </w:rPr>
        <w:t>меньшились</w:t>
      </w:r>
      <w:r w:rsidR="002414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2559D8">
        <w:rPr>
          <w:rFonts w:ascii="Times New Roman" w:eastAsia="Times New Roman" w:hAnsi="Times New Roman" w:cs="Times New Roman"/>
          <w:sz w:val="24"/>
          <w:szCs w:val="20"/>
          <w:lang w:eastAsia="ru-RU"/>
        </w:rPr>
        <w:t>1,9</w:t>
      </w:r>
      <w:r w:rsidR="005D7BD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 составили </w:t>
      </w:r>
      <w:r w:rsidR="002559D8">
        <w:rPr>
          <w:rFonts w:ascii="Times New Roman" w:eastAsia="Times New Roman" w:hAnsi="Times New Roman" w:cs="Times New Roman"/>
          <w:sz w:val="24"/>
          <w:szCs w:val="20"/>
          <w:lang w:eastAsia="ru-RU"/>
        </w:rPr>
        <w:t>33,5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США. </w:t>
      </w:r>
    </w:p>
    <w:p w:rsidR="00207E52" w:rsidRPr="00207E52" w:rsidRDefault="00207E52" w:rsidP="00207E52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i/>
          <w:noProof/>
          <w:sz w:val="20"/>
          <w:szCs w:val="20"/>
          <w:lang w:eastAsia="ru-RU"/>
        </w:rPr>
      </w:pP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итогам истекшего </w:t>
      </w:r>
      <w:r w:rsidR="002559D8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периода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сальдо торгового баланса сложилось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положительное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составило </w:t>
      </w:r>
      <w:r w:rsidR="002559D8">
        <w:rPr>
          <w:rFonts w:ascii="Times New Roman" w:eastAsia="Times New Roman" w:hAnsi="Times New Roman" w:cs="Times New Roman"/>
          <w:sz w:val="24"/>
          <w:szCs w:val="20"/>
          <w:lang w:eastAsia="ru-RU"/>
        </w:rPr>
        <w:t>11,2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США.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Экспорт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товаров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из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="007D61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стоимости превышает объемы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импорта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в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это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т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регион в </w:t>
      </w:r>
      <w:r w:rsidR="006A1953">
        <w:rPr>
          <w:rFonts w:ascii="Times New Roman" w:eastAsia="Times New Roman" w:hAnsi="Times New Roman" w:cs="Times New Roman"/>
          <w:sz w:val="24"/>
          <w:szCs w:val="20"/>
          <w:lang w:eastAsia="ru-RU"/>
        </w:rPr>
        <w:t>1,</w:t>
      </w:r>
      <w:r w:rsidR="002559D8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Pr="00207E5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раза.</w:t>
      </w:r>
    </w:p>
    <w:p w:rsidR="007A6A74" w:rsidRPr="0023763A" w:rsidRDefault="007A6A74" w:rsidP="007A6A7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677E" w:rsidRPr="00BB677E" w:rsidRDefault="00BB677E" w:rsidP="00BB677E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Итоги внешней торговли 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  <w:r w:rsidR="007D613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 странами дальнего зарубежья</w:t>
      </w:r>
      <w:r w:rsidR="002F19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BB677E" w:rsidRPr="0023763A" w:rsidRDefault="00BB677E" w:rsidP="00BB677E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B677E" w:rsidRPr="00BB677E" w:rsidRDefault="00BB677E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Товарооборот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со странами дальнего зарубежья за </w:t>
      </w:r>
      <w:r w:rsidR="00FB47DA">
        <w:rPr>
          <w:rFonts w:ascii="Times New Roman" w:eastAsia="Times New Roman" w:hAnsi="Times New Roman" w:cs="Times New Roman"/>
          <w:sz w:val="24"/>
          <w:szCs w:val="20"/>
          <w:lang w:eastAsia="ru-RU"/>
        </w:rPr>
        <w:t>январь – март 2020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</w:t>
      </w:r>
      <w:r w:rsidR="00FB47DA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составил </w:t>
      </w:r>
      <w:r w:rsidR="002559D8">
        <w:rPr>
          <w:rFonts w:ascii="Times New Roman" w:eastAsia="Times New Roman" w:hAnsi="Times New Roman" w:cs="Times New Roman"/>
          <w:sz w:val="24"/>
          <w:szCs w:val="20"/>
          <w:lang w:eastAsia="ru-RU"/>
        </w:rPr>
        <w:t>70,0</w:t>
      </w:r>
      <w:r w:rsidR="005769A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 и по сравнению с </w:t>
      </w:r>
      <w:r w:rsidR="002559D8">
        <w:rPr>
          <w:rFonts w:ascii="Times New Roman" w:eastAsia="Times New Roman" w:hAnsi="Times New Roman" w:cs="Times New Roman"/>
          <w:sz w:val="24"/>
          <w:szCs w:val="20"/>
          <w:lang w:eastAsia="ru-RU"/>
        </w:rPr>
        <w:t>январем – мартом 2019 года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769A7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="002425C2">
        <w:rPr>
          <w:rFonts w:ascii="Times New Roman" w:eastAsia="Times New Roman" w:hAnsi="Times New Roman" w:cs="Times New Roman"/>
          <w:sz w:val="24"/>
          <w:szCs w:val="20"/>
          <w:lang w:eastAsia="ru-RU"/>
        </w:rPr>
        <w:t>низился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="002559D8">
        <w:rPr>
          <w:rFonts w:ascii="Times New Roman" w:eastAsia="Times New Roman" w:hAnsi="Times New Roman" w:cs="Times New Roman"/>
          <w:sz w:val="24"/>
          <w:szCs w:val="20"/>
          <w:lang w:eastAsia="ru-RU"/>
        </w:rPr>
        <w:t>9,0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%.</w:t>
      </w:r>
    </w:p>
    <w:p w:rsidR="00BB677E" w:rsidRPr="00E57FBA" w:rsidRDefault="00BB677E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Оборот внешней торговли со странами ДЗ в </w:t>
      </w:r>
      <w:r w:rsidR="00E57FBA"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8,5</w:t>
      </w:r>
      <w:r w:rsidR="002425C2"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раз</w:t>
      </w:r>
      <w:r w:rsidR="004C7FEE"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превышает оборот со странами СНГ.</w:t>
      </w:r>
    </w:p>
    <w:p w:rsidR="00BB677E" w:rsidRPr="00BB677E" w:rsidRDefault="00BB677E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Экспо</w:t>
      </w:r>
      <w:proofErr w:type="gramStart"/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рт в стр</w:t>
      </w:r>
      <w:proofErr w:type="gramEnd"/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аны дальнего зарубежья </w:t>
      </w:r>
      <w:r w:rsidR="005769A7"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="002425C2"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ократился</w:t>
      </w:r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="00E57FBA"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14,2</w:t>
      </w:r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и составил </w:t>
      </w:r>
      <w:r w:rsidR="00E57FBA"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39,8</w:t>
      </w:r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США. Импорт из стран ДЗ составил </w:t>
      </w:r>
      <w:r w:rsid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30,2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 и по отношению к показателям </w:t>
      </w:r>
      <w:r w:rsid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января – марта 2019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года </w:t>
      </w:r>
      <w:r w:rsidR="00D25E68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  <w:r w:rsid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меньшился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="00E57FBA">
        <w:rPr>
          <w:rFonts w:ascii="Times New Roman" w:eastAsia="Times New Roman" w:hAnsi="Times New Roman" w:cs="Times New Roman"/>
          <w:sz w:val="24"/>
          <w:szCs w:val="20"/>
          <w:lang w:eastAsia="ru-RU"/>
        </w:rPr>
        <w:t>1,1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%. </w:t>
      </w:r>
    </w:p>
    <w:p w:rsidR="00390C4D" w:rsidRDefault="006303F9" w:rsidP="00EC7086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</w:t>
      </w:r>
      <w:r w:rsidR="00BB677E"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нешняя торговля со странами дальнего зарубежья характеризуется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положительным</w:t>
      </w:r>
      <w:r w:rsidR="00EC708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1B11B8">
        <w:rPr>
          <w:rFonts w:ascii="Times New Roman" w:eastAsia="Times New Roman" w:hAnsi="Times New Roman" w:cs="Times New Roman"/>
          <w:sz w:val="24"/>
          <w:szCs w:val="20"/>
          <w:lang w:eastAsia="ru-RU"/>
        </w:rPr>
        <w:br/>
      </w:r>
      <w:r w:rsidR="00EC708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сальдо </w:t>
      </w:r>
      <w:r w:rsidR="002414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 w:rsidR="001B11B8">
        <w:rPr>
          <w:rFonts w:ascii="Times New Roman" w:eastAsia="Times New Roman" w:hAnsi="Times New Roman" w:cs="Times New Roman"/>
          <w:sz w:val="24"/>
          <w:szCs w:val="20"/>
          <w:lang w:eastAsia="ru-RU"/>
        </w:rPr>
        <w:t>9,6</w:t>
      </w:r>
      <w:r w:rsidR="00BB677E"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="00BB677E"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США.</w:t>
      </w:r>
    </w:p>
    <w:p w:rsidR="00390C4D" w:rsidRDefault="00390C4D">
      <w:pP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 w:type="page"/>
      </w:r>
    </w:p>
    <w:p w:rsidR="00B50903" w:rsidRDefault="00BB677E" w:rsidP="00BB677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Итоги внешней торговли 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  <w:r w:rsidR="00B03AAC"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BB677E" w:rsidRPr="00BB677E" w:rsidRDefault="00BB677E" w:rsidP="00BB677E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 странами СНГ</w:t>
      </w:r>
      <w:r w:rsidR="002F19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BB677E" w:rsidRPr="00BB677E" w:rsidRDefault="00BB677E" w:rsidP="00BB677E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B677E" w:rsidRPr="00BB677E" w:rsidRDefault="00BB677E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Объем внешней торговли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государствами СНГ </w:t>
      </w:r>
      <w:r w:rsidR="00FF090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(с учётом стран - членов ЕАЭС) 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 </w:t>
      </w:r>
      <w:r w:rsidR="0042593D">
        <w:rPr>
          <w:rFonts w:ascii="Times New Roman" w:eastAsia="Times New Roman" w:hAnsi="Times New Roman" w:cs="Times New Roman"/>
          <w:sz w:val="24"/>
          <w:szCs w:val="20"/>
          <w:lang w:eastAsia="ru-RU"/>
        </w:rPr>
        <w:t>январь – март 2020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</w:t>
      </w:r>
      <w:r w:rsidR="0042593D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составил </w:t>
      </w:r>
      <w:r w:rsidR="0042593D">
        <w:rPr>
          <w:rFonts w:ascii="Times New Roman" w:eastAsia="Times New Roman" w:hAnsi="Times New Roman" w:cs="Times New Roman"/>
          <w:sz w:val="24"/>
          <w:szCs w:val="20"/>
          <w:lang w:eastAsia="ru-RU"/>
        </w:rPr>
        <w:t>8,2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долларов США, что на </w:t>
      </w:r>
      <w:r w:rsidR="0042593D">
        <w:rPr>
          <w:rFonts w:ascii="Times New Roman" w:eastAsia="Times New Roman" w:hAnsi="Times New Roman" w:cs="Times New Roman"/>
          <w:sz w:val="24"/>
          <w:szCs w:val="20"/>
          <w:lang w:eastAsia="ru-RU"/>
        </w:rPr>
        <w:t>16,2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</w:t>
      </w:r>
      <w:r w:rsidR="002425C2">
        <w:rPr>
          <w:rFonts w:ascii="Times New Roman" w:eastAsia="Times New Roman" w:hAnsi="Times New Roman" w:cs="Times New Roman"/>
          <w:sz w:val="24"/>
          <w:szCs w:val="20"/>
          <w:lang w:eastAsia="ru-RU"/>
        </w:rPr>
        <w:t>мен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ьше показателей </w:t>
      </w:r>
      <w:r w:rsidR="0042593D">
        <w:rPr>
          <w:rFonts w:ascii="Times New Roman" w:eastAsia="Times New Roman" w:hAnsi="Times New Roman" w:cs="Times New Roman"/>
          <w:sz w:val="24"/>
          <w:szCs w:val="20"/>
          <w:lang w:eastAsia="ru-RU"/>
        </w:rPr>
        <w:t>аналогичного периода 2019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года, в том числе экспорт –</w:t>
      </w:r>
      <w:r w:rsidR="00A1582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42593D">
        <w:rPr>
          <w:rFonts w:ascii="Times New Roman" w:eastAsia="Times New Roman" w:hAnsi="Times New Roman" w:cs="Times New Roman"/>
          <w:sz w:val="24"/>
          <w:szCs w:val="20"/>
          <w:lang w:eastAsia="ru-RU"/>
        </w:rPr>
        <w:t>4,9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 (</w:t>
      </w:r>
      <w:r w:rsidR="002425C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снижение 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42593D">
        <w:rPr>
          <w:rFonts w:ascii="Times New Roman" w:eastAsia="Times New Roman" w:hAnsi="Times New Roman" w:cs="Times New Roman"/>
          <w:sz w:val="24"/>
          <w:szCs w:val="20"/>
          <w:lang w:eastAsia="ru-RU"/>
        </w:rPr>
        <w:t>20,3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импорт – </w:t>
      </w:r>
      <w:r w:rsidR="0042593D">
        <w:rPr>
          <w:rFonts w:ascii="Times New Roman" w:eastAsia="Times New Roman" w:hAnsi="Times New Roman" w:cs="Times New Roman"/>
          <w:sz w:val="24"/>
          <w:szCs w:val="20"/>
          <w:lang w:eastAsia="ru-RU"/>
        </w:rPr>
        <w:t>3,3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 (</w:t>
      </w:r>
      <w:r w:rsidR="0042593D">
        <w:rPr>
          <w:rFonts w:ascii="Times New Roman" w:eastAsia="Times New Roman" w:hAnsi="Times New Roman" w:cs="Times New Roman"/>
          <w:sz w:val="24"/>
          <w:szCs w:val="20"/>
          <w:lang w:eastAsia="ru-RU"/>
        </w:rPr>
        <w:t>снижение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="0042593D">
        <w:rPr>
          <w:rFonts w:ascii="Times New Roman" w:eastAsia="Times New Roman" w:hAnsi="Times New Roman" w:cs="Times New Roman"/>
          <w:sz w:val="24"/>
          <w:szCs w:val="20"/>
          <w:lang w:eastAsia="ru-RU"/>
        </w:rPr>
        <w:t>9,1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%).</w:t>
      </w:r>
    </w:p>
    <w:p w:rsidR="00583938" w:rsidRPr="001118ED" w:rsidRDefault="00BB677E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2425C2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сниж</w:t>
      </w:r>
      <w:r w:rsidR="00EC7086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ение</w:t>
      </w:r>
      <w:r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стоимости экспорта</w:t>
      </w:r>
      <w:r w:rsidR="0042593D">
        <w:rPr>
          <w:rFonts w:ascii="Times New Roman" w:eastAsia="Times New Roman" w:hAnsi="Times New Roman" w:cs="Times New Roman"/>
          <w:sz w:val="24"/>
          <w:szCs w:val="20"/>
          <w:lang w:eastAsia="ru-RU"/>
        </w:rPr>
        <w:t>, в основном,</w:t>
      </w:r>
      <w:r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повлияло </w:t>
      </w:r>
      <w:r w:rsidR="002425C2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сокращение</w:t>
      </w:r>
      <w:r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вывоза российских товаров в </w:t>
      </w:r>
      <w:r w:rsidR="0042593D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Беларусь (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B90A79">
        <w:rPr>
          <w:rFonts w:ascii="Times New Roman" w:eastAsia="Times New Roman" w:hAnsi="Times New Roman" w:cs="Times New Roman"/>
          <w:sz w:val="24"/>
          <w:szCs w:val="20"/>
          <w:lang w:eastAsia="ru-RU"/>
        </w:rPr>
        <w:t>1019,5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 млн. долларов США </w:t>
      </w:r>
      <w:r w:rsidR="0042593D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или</w:t>
      </w:r>
      <w:r w:rsidR="00B90A7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B90A79">
        <w:rPr>
          <w:rFonts w:ascii="Times New Roman" w:eastAsia="Times New Roman" w:hAnsi="Times New Roman" w:cs="Times New Roman"/>
          <w:sz w:val="24"/>
          <w:szCs w:val="20"/>
          <w:lang w:eastAsia="ru-RU"/>
        </w:rPr>
        <w:t>31,8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%</w:t>
      </w:r>
      <w:r w:rsidR="0042593D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  <w:r w:rsidR="0042593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="00583938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Украину 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(на </w:t>
      </w:r>
      <w:r w:rsidR="00B90A79">
        <w:rPr>
          <w:rFonts w:ascii="Times New Roman" w:eastAsia="Times New Roman" w:hAnsi="Times New Roman" w:cs="Times New Roman"/>
          <w:sz w:val="24"/>
          <w:szCs w:val="20"/>
          <w:lang w:eastAsia="ru-RU"/>
        </w:rPr>
        <w:t>479,6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 млн. долларов США или</w:t>
      </w:r>
      <w:r w:rsidR="00B90A7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B90A79">
        <w:rPr>
          <w:rFonts w:ascii="Times New Roman" w:eastAsia="Times New Roman" w:hAnsi="Times New Roman" w:cs="Times New Roman"/>
          <w:sz w:val="24"/>
          <w:szCs w:val="20"/>
          <w:lang w:eastAsia="ru-RU"/>
        </w:rPr>
        <w:t>58,7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 w:rsidR="00583938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</w:t>
      </w:r>
      <w:r w:rsidR="00B90A7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Республику Молдова 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(на </w:t>
      </w:r>
      <w:r w:rsidR="00B90A79">
        <w:rPr>
          <w:rFonts w:ascii="Times New Roman" w:eastAsia="Times New Roman" w:hAnsi="Times New Roman" w:cs="Times New Roman"/>
          <w:sz w:val="24"/>
          <w:szCs w:val="20"/>
          <w:lang w:eastAsia="ru-RU"/>
        </w:rPr>
        <w:t>71,1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 млн. долларов США или</w:t>
      </w:r>
      <w:r w:rsidR="00B90A7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gramStart"/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proofErr w:type="gramEnd"/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B90A79">
        <w:rPr>
          <w:rFonts w:ascii="Times New Roman" w:eastAsia="Times New Roman" w:hAnsi="Times New Roman" w:cs="Times New Roman"/>
          <w:sz w:val="24"/>
          <w:szCs w:val="20"/>
          <w:lang w:eastAsia="ru-RU"/>
        </w:rPr>
        <w:t>23,4</w:t>
      </w:r>
      <w:r w:rsidR="00B90A79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 w:rsidR="005E6106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EC7086" w:rsidRP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>Наиболее значительный рост экспорта наблюдается в Казахстан (на 146,2 млн. долларов США или на 13,7%), Узбекистан (на 83,3 млн. долларов США или на 38,4%), Азербайджан (на 61,7 млн. долларов США или на 45,6%)</w:t>
      </w:r>
      <w:r w:rsidR="00583938" w:rsidRP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F22598" w:rsidRDefault="00F22598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Сокращение</w:t>
      </w:r>
      <w:r w:rsidR="00BB677E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стоимостных объемов импорта </w:t>
      </w:r>
      <w:r w:rsidR="002425C2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обусловлен</w:t>
      </w:r>
      <w:r w:rsid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>о</w:t>
      </w:r>
      <w:r w:rsidR="00E15C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в </w:t>
      </w:r>
      <w:r w:rsid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первую очередь</w:t>
      </w:r>
      <w:r w:rsidR="00E15C29">
        <w:rPr>
          <w:rFonts w:ascii="Times New Roman" w:eastAsia="Times New Roman" w:hAnsi="Times New Roman" w:cs="Times New Roman"/>
          <w:sz w:val="24"/>
          <w:szCs w:val="20"/>
          <w:lang w:eastAsia="ru-RU"/>
        </w:rPr>
        <w:t>, у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меньшением</w:t>
      </w:r>
      <w:r w:rsidR="00BB677E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поставок из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Казахстана </w:t>
      </w:r>
      <w:r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(на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150,7 </w:t>
      </w:r>
      <w:r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мл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или на 32,5%), Украины </w:t>
      </w:r>
      <w:r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(на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117,1 </w:t>
      </w:r>
      <w:r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мл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или на 21,5%) и </w:t>
      </w:r>
      <w:r w:rsidR="00E15C29">
        <w:rPr>
          <w:rFonts w:ascii="Times New Roman" w:eastAsia="Times New Roman" w:hAnsi="Times New Roman" w:cs="Times New Roman"/>
          <w:sz w:val="24"/>
          <w:szCs w:val="20"/>
          <w:lang w:eastAsia="ru-RU"/>
        </w:rPr>
        <w:t>Беларуси</w:t>
      </w:r>
      <w:r w:rsidR="002425C2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83938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(на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87,9</w:t>
      </w:r>
      <w:r w:rsid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="00583938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мл</w:t>
      </w:r>
      <w:r w:rsid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="00583938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</w:t>
      </w:r>
      <w:r w:rsid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или </w:t>
      </w:r>
      <w:proofErr w:type="gramStart"/>
      <w:r w:rsid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proofErr w:type="gramEnd"/>
      <w:r w:rsidR="0058393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4,1</w:t>
      </w:r>
      <w:r w:rsidR="00EB38C4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E15C29" w:rsidRDefault="00EB38C4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этом </w:t>
      </w:r>
      <w:r w:rsid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>заметно возрос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импорт из </w:t>
      </w:r>
      <w:r w:rsid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Узбекистана </w:t>
      </w:r>
      <w:r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(на </w:t>
      </w:r>
      <w:r w:rsid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>23,3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  <w:r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мл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или на </w:t>
      </w:r>
      <w:r w:rsid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>15,7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 w:rsid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Азербайджана </w:t>
      </w:r>
      <w:r w:rsidR="001118ED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(на </w:t>
      </w:r>
      <w:r w:rsid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>20,0 </w:t>
      </w:r>
      <w:r w:rsidR="001118ED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мл</w:t>
      </w:r>
      <w:r w:rsid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="001118ED" w:rsidRPr="002C2033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</w:t>
      </w:r>
      <w:r w:rsidR="001118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или на 18,2%)</w:t>
      </w:r>
      <w:r w:rsidR="00E15C29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BB677E" w:rsidRDefault="00BB677E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Сальдо торгового баланса сложилось положительное и составило </w:t>
      </w:r>
      <w:r w:rsidR="00A932CA">
        <w:rPr>
          <w:rFonts w:ascii="Times New Roman" w:eastAsia="Times New Roman" w:hAnsi="Times New Roman" w:cs="Times New Roman"/>
          <w:sz w:val="24"/>
          <w:szCs w:val="20"/>
          <w:lang w:eastAsia="ru-RU"/>
        </w:rPr>
        <w:t>1,6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млрд</w:t>
      </w:r>
      <w:r w:rsidRPr="00BB677E">
        <w:rPr>
          <w:rFonts w:ascii="Times New Roman" w:eastAsia="Times New Roman" w:hAnsi="Times New Roman" w:cs="Times New Roman"/>
          <w:sz w:val="24"/>
          <w:szCs w:val="20"/>
          <w:lang w:eastAsia="ru-RU"/>
        </w:rPr>
        <w:t>. долларов США.</w:t>
      </w:r>
    </w:p>
    <w:p w:rsidR="00171085" w:rsidRDefault="00171085" w:rsidP="00B5090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7108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Основные торговые партнеры</w:t>
      </w:r>
      <w:r w:rsidR="002F19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="00B50903"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</w:p>
    <w:p w:rsidR="008C2B42" w:rsidRPr="00BB677E" w:rsidRDefault="008C2B42" w:rsidP="00B5090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71085" w:rsidRDefault="00171085" w:rsidP="00BB677E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Основными торговыми партнерами </w:t>
      </w:r>
      <w:r w:rsidR="003E6613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январе – марте 2020</w:t>
      </w:r>
      <w:r w:rsidR="001F6D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а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были: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Китай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E15C29">
        <w:rPr>
          <w:rFonts w:ascii="Times New Roman" w:eastAsia="Times New Roman" w:hAnsi="Times New Roman" w:cs="Times New Roman"/>
          <w:sz w:val="24"/>
          <w:szCs w:val="20"/>
          <w:lang w:eastAsia="ru-RU"/>
        </w:rPr>
        <w:t>18,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от всего товарооборота </w:t>
      </w:r>
      <w:r w:rsidR="000576E7">
        <w:rPr>
          <w:rFonts w:ascii="Times New Roman" w:eastAsia="Times New Roman" w:hAnsi="Times New Roman" w:cs="Times New Roman"/>
          <w:sz w:val="24"/>
          <w:szCs w:val="20"/>
          <w:lang w:eastAsia="ru-RU"/>
        </w:rPr>
        <w:t>ЦФО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(в 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январе – марте 2019 года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16,9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5E6106">
        <w:rPr>
          <w:rFonts w:ascii="Times New Roman" w:eastAsia="Times New Roman" w:hAnsi="Times New Roman" w:cs="Times New Roman"/>
          <w:sz w:val="24"/>
          <w:szCs w:val="20"/>
          <w:lang w:eastAsia="ru-RU"/>
        </w:rPr>
        <w:t>Германия</w:t>
      </w:r>
      <w:r w:rsidR="00544B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8,9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664FE4">
        <w:rPr>
          <w:rFonts w:ascii="Times New Roman" w:eastAsia="Times New Roman" w:hAnsi="Times New Roman" w:cs="Times New Roman"/>
          <w:sz w:val="24"/>
          <w:szCs w:val="20"/>
          <w:lang w:eastAsia="ru-RU"/>
        </w:rPr>
        <w:t>10,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>Беларусь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5,4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A932CA">
        <w:rPr>
          <w:rFonts w:ascii="Times New Roman" w:eastAsia="Times New Roman" w:hAnsi="Times New Roman" w:cs="Times New Roman"/>
          <w:sz w:val="24"/>
          <w:szCs w:val="20"/>
          <w:lang w:eastAsia="ru-RU"/>
        </w:rPr>
        <w:t>6,1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Италия</w:t>
      </w:r>
      <w:r w:rsidR="00750C12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5,0</w:t>
      </w:r>
      <w:r w:rsidR="00750C12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5,0</w:t>
      </w:r>
      <w:r w:rsidR="00750C12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США </w:t>
      </w:r>
      <w:r w:rsidR="00750C12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4,9</w:t>
      </w:r>
      <w:r w:rsidR="00750C12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4,2</w:t>
      </w:r>
      <w:r w:rsidR="00750C12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BA7CBE">
        <w:rPr>
          <w:rFonts w:ascii="Times New Roman" w:eastAsia="Times New Roman" w:hAnsi="Times New Roman" w:cs="Times New Roman"/>
          <w:sz w:val="24"/>
          <w:szCs w:val="20"/>
          <w:lang w:eastAsia="ru-RU"/>
        </w:rPr>
        <w:t>Нидерланды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4,8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6,5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>Турция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>4,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>4,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FD55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Соединенное Королевство </w:t>
      </w:r>
      <w:r w:rsidR="00FD55D2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FD55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3,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="00FD55D2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FD55D2">
        <w:rPr>
          <w:rFonts w:ascii="Times New Roman" w:eastAsia="Times New Roman" w:hAnsi="Times New Roman" w:cs="Times New Roman"/>
          <w:sz w:val="24"/>
          <w:szCs w:val="20"/>
          <w:lang w:eastAsia="ru-RU"/>
        </w:rPr>
        <w:t>2,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="00FD55D2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 w:rsidR="00FD55D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Польша – 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3,1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2,6</w:t>
      </w:r>
      <w:r w:rsidR="009D0169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9D016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BA7CBE">
        <w:rPr>
          <w:rFonts w:ascii="Times New Roman" w:eastAsia="Times New Roman" w:hAnsi="Times New Roman" w:cs="Times New Roman"/>
          <w:sz w:val="24"/>
          <w:szCs w:val="20"/>
          <w:lang w:eastAsia="ru-RU"/>
        </w:rPr>
        <w:t>Франция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3,0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50C12">
        <w:rPr>
          <w:rFonts w:ascii="Times New Roman" w:eastAsia="Times New Roman" w:hAnsi="Times New Roman" w:cs="Times New Roman"/>
          <w:sz w:val="24"/>
          <w:szCs w:val="20"/>
          <w:lang w:eastAsia="ru-RU"/>
        </w:rPr>
        <w:t>2,5</w:t>
      </w:r>
      <w:r w:rsidR="00BA7CBE"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%)</w:t>
      </w:r>
      <w:r w:rsidRPr="00171085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855CF9" w:rsidRDefault="00C45A3A" w:rsidP="00855CF9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7B4ED653">
            <wp:extent cx="6316980" cy="261366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945" cy="26144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0903" w:rsidRDefault="009D352A" w:rsidP="009D352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D352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Товарная структура ЭКСПОРТА</w:t>
      </w:r>
      <w:r w:rsidR="002F19E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9D352A" w:rsidRDefault="00B50903" w:rsidP="009D352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</w:p>
    <w:p w:rsidR="00F53950" w:rsidRPr="009D352A" w:rsidRDefault="00F53950" w:rsidP="009D352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D352A" w:rsidRDefault="00C21CFF" w:rsidP="00664FE4">
      <w:pPr>
        <w:tabs>
          <w:tab w:val="left" w:pos="1134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100E041D" wp14:editId="66DF3190">
            <wp:extent cx="5707380" cy="3810000"/>
            <wp:effectExtent l="0" t="0" r="26670" b="1905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50903" w:rsidRDefault="002F19E1" w:rsidP="00B5090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D352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Товарная структура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ИМ</w:t>
      </w:r>
      <w:r w:rsidRPr="009D352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ПОРТА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9D352A" w:rsidRDefault="00B50903" w:rsidP="00B5090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 w:rsidR="00CF412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</w:p>
    <w:p w:rsidR="002475F5" w:rsidRDefault="002475F5" w:rsidP="00B50903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D352A" w:rsidRDefault="00C21CFF" w:rsidP="00B360F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4011E6FE" wp14:editId="2B1C1737">
            <wp:extent cx="5646420" cy="3794760"/>
            <wp:effectExtent l="0" t="0" r="11430" b="1524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65BCB" w:rsidRDefault="00C65B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F4CE0" w:rsidRDefault="001F4CE0" w:rsidP="00C65BCB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52327" w:rsidRDefault="00C65BCB" w:rsidP="00C65BCB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B67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Итоги внешней торговли </w:t>
      </w: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Центрального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</w:t>
      </w:r>
      <w:r w:rsidRPr="00B5090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едерального округа</w:t>
      </w:r>
    </w:p>
    <w:p w:rsidR="00C65BCB" w:rsidRDefault="00C65BCB" w:rsidP="00C65BCB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в разрезе субъектов </w:t>
      </w:r>
      <w:r w:rsidRPr="00390C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в </w:t>
      </w:r>
      <w:r w:rsidR="00AF0BE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январе – марте 2020</w:t>
      </w:r>
      <w:r w:rsidR="001F6DF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390C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год</w:t>
      </w:r>
      <w:r w:rsidR="00AF0BE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</w:t>
      </w:r>
    </w:p>
    <w:p w:rsidR="00791892" w:rsidRDefault="00791892" w:rsidP="00C65BCB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91892" w:rsidRDefault="00EF7D94" w:rsidP="00C65BCB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F7D94">
        <w:rPr>
          <w:noProof/>
          <w:lang w:eastAsia="ru-RU"/>
        </w:rPr>
        <w:drawing>
          <wp:inline distT="0" distB="0" distL="0" distR="0">
            <wp:extent cx="4815840" cy="5715000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84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91892" w:rsidSect="00F833B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BC"/>
    <w:rsid w:val="00013EB1"/>
    <w:rsid w:val="0002417C"/>
    <w:rsid w:val="000340AD"/>
    <w:rsid w:val="00052327"/>
    <w:rsid w:val="000576E7"/>
    <w:rsid w:val="000A5277"/>
    <w:rsid w:val="000E7C3A"/>
    <w:rsid w:val="0010157F"/>
    <w:rsid w:val="001118ED"/>
    <w:rsid w:val="001443FE"/>
    <w:rsid w:val="001514A7"/>
    <w:rsid w:val="001604FD"/>
    <w:rsid w:val="00171085"/>
    <w:rsid w:val="00197A1A"/>
    <w:rsid w:val="001A0F6B"/>
    <w:rsid w:val="001B11B8"/>
    <w:rsid w:val="001B2B6B"/>
    <w:rsid w:val="001F4CE0"/>
    <w:rsid w:val="001F5A90"/>
    <w:rsid w:val="001F6DFF"/>
    <w:rsid w:val="00202019"/>
    <w:rsid w:val="00202116"/>
    <w:rsid w:val="00207E52"/>
    <w:rsid w:val="0023763A"/>
    <w:rsid w:val="002414CF"/>
    <w:rsid w:val="002425C2"/>
    <w:rsid w:val="002475F5"/>
    <w:rsid w:val="002559D8"/>
    <w:rsid w:val="00286395"/>
    <w:rsid w:val="002A5B5D"/>
    <w:rsid w:val="002A656C"/>
    <w:rsid w:val="002B3E24"/>
    <w:rsid w:val="002C2033"/>
    <w:rsid w:val="002E0711"/>
    <w:rsid w:val="002F19E1"/>
    <w:rsid w:val="00363B70"/>
    <w:rsid w:val="0038253B"/>
    <w:rsid w:val="00390C4D"/>
    <w:rsid w:val="0039269D"/>
    <w:rsid w:val="00394E39"/>
    <w:rsid w:val="003A0034"/>
    <w:rsid w:val="003E024C"/>
    <w:rsid w:val="003E6613"/>
    <w:rsid w:val="003F05C4"/>
    <w:rsid w:val="003F718E"/>
    <w:rsid w:val="0040069D"/>
    <w:rsid w:val="0042593D"/>
    <w:rsid w:val="00445691"/>
    <w:rsid w:val="00470AA5"/>
    <w:rsid w:val="004A5F83"/>
    <w:rsid w:val="004C7FEE"/>
    <w:rsid w:val="004D4D11"/>
    <w:rsid w:val="004E2244"/>
    <w:rsid w:val="005049F7"/>
    <w:rsid w:val="00544B28"/>
    <w:rsid w:val="005769A7"/>
    <w:rsid w:val="00583938"/>
    <w:rsid w:val="005966D8"/>
    <w:rsid w:val="005B2BFF"/>
    <w:rsid w:val="005C34DB"/>
    <w:rsid w:val="005D7BDE"/>
    <w:rsid w:val="005E6106"/>
    <w:rsid w:val="005F53D5"/>
    <w:rsid w:val="005F7361"/>
    <w:rsid w:val="006303F9"/>
    <w:rsid w:val="00662B4C"/>
    <w:rsid w:val="00664163"/>
    <w:rsid w:val="00664FE4"/>
    <w:rsid w:val="00666F68"/>
    <w:rsid w:val="00695F7E"/>
    <w:rsid w:val="006A1953"/>
    <w:rsid w:val="006E31B2"/>
    <w:rsid w:val="006E49A6"/>
    <w:rsid w:val="00732BD2"/>
    <w:rsid w:val="00745C11"/>
    <w:rsid w:val="00750C12"/>
    <w:rsid w:val="00791892"/>
    <w:rsid w:val="007A4CF3"/>
    <w:rsid w:val="007A6A74"/>
    <w:rsid w:val="007B53AD"/>
    <w:rsid w:val="007C3DEF"/>
    <w:rsid w:val="007D6135"/>
    <w:rsid w:val="007F2A46"/>
    <w:rsid w:val="00836D6B"/>
    <w:rsid w:val="00855CF9"/>
    <w:rsid w:val="00884A72"/>
    <w:rsid w:val="008A062F"/>
    <w:rsid w:val="008C2B42"/>
    <w:rsid w:val="008C46F2"/>
    <w:rsid w:val="008D7700"/>
    <w:rsid w:val="008E1349"/>
    <w:rsid w:val="008F18C9"/>
    <w:rsid w:val="00933418"/>
    <w:rsid w:val="009B01F5"/>
    <w:rsid w:val="009D0169"/>
    <w:rsid w:val="009D352A"/>
    <w:rsid w:val="009D4379"/>
    <w:rsid w:val="009D4E3A"/>
    <w:rsid w:val="00A1582F"/>
    <w:rsid w:val="00A47700"/>
    <w:rsid w:val="00A555D7"/>
    <w:rsid w:val="00A56227"/>
    <w:rsid w:val="00A61CE2"/>
    <w:rsid w:val="00A8615A"/>
    <w:rsid w:val="00A91F93"/>
    <w:rsid w:val="00A932CA"/>
    <w:rsid w:val="00AF0BEC"/>
    <w:rsid w:val="00AF2375"/>
    <w:rsid w:val="00B03AAC"/>
    <w:rsid w:val="00B360FA"/>
    <w:rsid w:val="00B50903"/>
    <w:rsid w:val="00B87F02"/>
    <w:rsid w:val="00B90A79"/>
    <w:rsid w:val="00B93E1F"/>
    <w:rsid w:val="00BA7CBE"/>
    <w:rsid w:val="00BB677E"/>
    <w:rsid w:val="00C03A0F"/>
    <w:rsid w:val="00C110E8"/>
    <w:rsid w:val="00C21CFF"/>
    <w:rsid w:val="00C45A3A"/>
    <w:rsid w:val="00C5581A"/>
    <w:rsid w:val="00C65BCB"/>
    <w:rsid w:val="00CA2B46"/>
    <w:rsid w:val="00CC11D0"/>
    <w:rsid w:val="00CF4123"/>
    <w:rsid w:val="00D25E68"/>
    <w:rsid w:val="00DB4305"/>
    <w:rsid w:val="00DB5AFA"/>
    <w:rsid w:val="00DD7D11"/>
    <w:rsid w:val="00E15C29"/>
    <w:rsid w:val="00E57FBA"/>
    <w:rsid w:val="00E76C4D"/>
    <w:rsid w:val="00EB38C4"/>
    <w:rsid w:val="00EC7086"/>
    <w:rsid w:val="00EF7D94"/>
    <w:rsid w:val="00F22598"/>
    <w:rsid w:val="00F34E87"/>
    <w:rsid w:val="00F410F8"/>
    <w:rsid w:val="00F53950"/>
    <w:rsid w:val="00F833BC"/>
    <w:rsid w:val="00F9098E"/>
    <w:rsid w:val="00F937E2"/>
    <w:rsid w:val="00F96D3B"/>
    <w:rsid w:val="00F96F6D"/>
    <w:rsid w:val="00FB3226"/>
    <w:rsid w:val="00FB47DA"/>
    <w:rsid w:val="00FD55D2"/>
    <w:rsid w:val="00FF0905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33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F833B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4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33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F833B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4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microsoft.com/office/2007/relationships/stylesWithEffects" Target="stylesWithEffect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\NINA\&#1042;&#1053;&#1045;&#1064;&#1053;&#1071;&#1071;%20&#1058;&#1054;&#1056;&#1043;&#1054;&#1042;&#1051;&#1071;\2019\&#1082;&#1074;&#1072;&#1088;&#1090;&#1072;&#1083;\3%20&#1050;&#1042;\&#1052;&#1086;&#1089;&#1082;&#1074;&#1072;\&#1058;&#1086;&#1074;&#1072;&#1088;&#1085;&#1072;&#1103;%20&#1089;&#1090;&#1088;&#1091;&#1082;&#1090;&#1091;&#1088;&#1072;%20&#1075;&#1088;&#1072;&#1092;&#1080;&#108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\NINA\&#1042;&#1053;&#1045;&#1064;&#1053;&#1071;&#1071;%20&#1058;&#1054;&#1056;&#1043;&#1054;&#1042;&#1051;&#1071;\2019\&#1082;&#1074;&#1072;&#1088;&#1090;&#1072;&#1083;\3%20&#1050;&#1042;\&#1052;&#1086;&#1089;&#1082;&#1074;&#1072;\&#1058;&#1086;&#1074;&#1072;&#1088;&#1085;&#1072;&#1103;%20&#1089;&#1090;&#1088;&#1091;&#1082;&#1090;&#1091;&#1088;&#1072;%20&#1075;&#1088;&#1072;&#1092;&#1080;&#108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9872340262006047"/>
          <c:y val="0"/>
          <c:w val="0.7290539268243007"/>
          <c:h val="1"/>
        </c:manualLayout>
      </c:layout>
      <c:pieChart>
        <c:varyColors val="1"/>
        <c:ser>
          <c:idx val="0"/>
          <c:order val="0"/>
          <c:tx>
            <c:strRef>
              <c:f>Экспорт!$H$13</c:f>
              <c:strCache>
                <c:ptCount val="1"/>
                <c:pt idx="0">
                  <c:v>Уд.вес</c:v>
                </c:pt>
              </c:strCache>
            </c:strRef>
          </c:tx>
          <c:explosion val="15"/>
          <c:dPt>
            <c:idx val="0"/>
            <c:bubble3D val="0"/>
            <c:explosion val="5"/>
          </c:dPt>
          <c:dPt>
            <c:idx val="1"/>
            <c:bubble3D val="0"/>
            <c:explosion val="9"/>
          </c:dPt>
          <c:dPt>
            <c:idx val="2"/>
            <c:bubble3D val="0"/>
            <c:explosion val="8"/>
          </c:dPt>
          <c:dPt>
            <c:idx val="3"/>
            <c:bubble3D val="0"/>
            <c:explosion val="7"/>
          </c:dPt>
          <c:dPt>
            <c:idx val="4"/>
            <c:bubble3D val="0"/>
            <c:explosion val="7"/>
          </c:dPt>
          <c:dLbls>
            <c:dLbl>
              <c:idx val="0"/>
              <c:layout>
                <c:manualLayout>
                  <c:x val="-0.11873441829520605"/>
                  <c:y val="-8.6956521739130432E-2"/>
                </c:manualLayout>
              </c:layout>
              <c:spPr/>
              <c:txPr>
                <a:bodyPr/>
                <a:lstStyle/>
                <a:p>
                  <a:pPr>
                    <a:defRPr sz="1100" b="1"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0236768802228412E-2"/>
                  <c:y val="7.6086671231313477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5355061815044696E-2"/>
                  <c:y val="3.9855072463768113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0994341236593337E-2"/>
                  <c:y val="-2.8985507246376812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9.1662462804962749E-3"/>
                  <c:y val="-3.6231884057971016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0"/>
                </a:pPr>
                <a:endParaRPr lang="ru-RU"/>
              </a:p>
            </c:txPr>
            <c:dLblPos val="outEnd"/>
            <c:showLegendKey val="1"/>
            <c:showVal val="0"/>
            <c:showCatName val="1"/>
            <c:showSerName val="0"/>
            <c:showPercent val="0"/>
            <c:showBubbleSize val="0"/>
            <c:showLeaderLines val="0"/>
          </c:dLbls>
          <c:cat>
            <c:strRef>
              <c:f>Экспорт!$G$14:$G$18</c:f>
              <c:strCache>
                <c:ptCount val="5"/>
                <c:pt idx="0">
                  <c:v>Минеральные продукты - 72,9%</c:v>
                </c:pt>
                <c:pt idx="1">
                  <c:v>Машиностроительная продукция -4,4%</c:v>
                </c:pt>
                <c:pt idx="2">
                  <c:v>Металлы и изделия из них - 4,4%</c:v>
                </c:pt>
                <c:pt idx="3">
                  <c:v>Продукция химической промышленности, каучук - 3,8%</c:v>
                </c:pt>
                <c:pt idx="4">
                  <c:v>Другие товары -14,5%</c:v>
                </c:pt>
              </c:strCache>
            </c:strRef>
          </c:cat>
          <c:val>
            <c:numRef>
              <c:f>Экспорт!$H$14:$H$18</c:f>
              <c:numCache>
                <c:formatCode>0.0</c:formatCode>
                <c:ptCount val="5"/>
                <c:pt idx="0">
                  <c:v>72.900000000000006</c:v>
                </c:pt>
                <c:pt idx="1">
                  <c:v>4.4000000000000004</c:v>
                </c:pt>
                <c:pt idx="2">
                  <c:v>4.4000000000000004</c:v>
                </c:pt>
                <c:pt idx="3">
                  <c:v>3.8</c:v>
                </c:pt>
                <c:pt idx="4">
                  <c:v>14.5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0"/>
        </c:dLbls>
        <c:firstSliceAng val="326"/>
      </c:pieChart>
    </c:plotArea>
    <c:plotVisOnly val="1"/>
    <c:dispBlanksAs val="gap"/>
    <c:showDLblsOverMax val="0"/>
  </c:chart>
  <c:spPr>
    <a:ln>
      <a:solidFill>
        <a:schemeClr val="accent1"/>
      </a:solidFill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3472222222222222"/>
          <c:y val="1.2388649034930862E-2"/>
          <c:w val="0.64760520559930013"/>
          <c:h val="0.97506429952215823"/>
        </c:manualLayout>
      </c:layout>
      <c:pieChart>
        <c:varyColors val="1"/>
        <c:ser>
          <c:idx val="0"/>
          <c:order val="0"/>
          <c:explosion val="6"/>
          <c:dLbls>
            <c:dLbl>
              <c:idx val="0"/>
              <c:layout>
                <c:manualLayout>
                  <c:x val="-0.23333333333333334"/>
                  <c:y val="0.21987779646636799"/>
                </c:manualLayout>
              </c:layout>
              <c:spPr>
                <a:ln>
                  <a:noFill/>
                </a:ln>
              </c:spPr>
              <c:txPr>
                <a:bodyPr rot="0"/>
                <a:lstStyle/>
                <a:p>
                  <a:pPr>
                    <a:defRPr sz="1100" b="1"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4040560213374137"/>
                  <c:y val="-7.171916010498687E-2"/>
                </c:manualLayout>
              </c:layout>
              <c:spPr>
                <a:ln>
                  <a:noFill/>
                </a:ln>
              </c:spPr>
              <c:txPr>
                <a:bodyPr rot="0"/>
                <a:lstStyle/>
                <a:p>
                  <a:pPr>
                    <a:defRPr sz="1100" b="1">
                      <a:solidFill>
                        <a:schemeClr val="bg1"/>
                      </a:solidFill>
                    </a:defRPr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409448818897638E-2"/>
                  <c:y val="-4.1823504809703052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-2.5094102885821756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-2.0911752404851488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8.3333333333333297E-3"/>
                  <c:y val="0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spPr>
              <a:ln>
                <a:noFill/>
              </a:ln>
            </c:spPr>
            <c:txPr>
              <a:bodyPr rot="0"/>
              <a:lstStyle/>
              <a:p>
                <a:pPr>
                  <a:defRPr sz="1100"/>
                </a:pPr>
                <a:endParaRPr lang="ru-RU"/>
              </a:p>
            </c:txPr>
            <c:dLblPos val="outEnd"/>
            <c:showLegendKey val="1"/>
            <c:showVal val="0"/>
            <c:showCatName val="1"/>
            <c:showSerName val="0"/>
            <c:showPercent val="0"/>
            <c:showBubbleSize val="0"/>
            <c:showLeaderLines val="0"/>
          </c:dLbls>
          <c:cat>
            <c:strRef>
              <c:f>'Импорт '!$G$14:$G$19</c:f>
              <c:strCache>
                <c:ptCount val="6"/>
                <c:pt idx="0">
                  <c:v>Машиностроительная продукция - 46,8%</c:v>
                </c:pt>
                <c:pt idx="1">
                  <c:v>Продукция химической промышленности, каучук -19,0%</c:v>
                </c:pt>
                <c:pt idx="2">
                  <c:v>Продовольственные товары и сырье - 12,6%</c:v>
                </c:pt>
                <c:pt idx="3">
                  <c:v>Текстиль, текстильные изделия и обувь - 8,6%</c:v>
                </c:pt>
                <c:pt idx="4">
                  <c:v>Металлы и изделия из них - 5,4%</c:v>
                </c:pt>
                <c:pt idx="5">
                  <c:v>Другие товары - 7,6%</c:v>
                </c:pt>
              </c:strCache>
            </c:strRef>
          </c:cat>
          <c:val>
            <c:numRef>
              <c:f>'Импорт '!$H$14:$H$19</c:f>
              <c:numCache>
                <c:formatCode>0.0</c:formatCode>
                <c:ptCount val="6"/>
                <c:pt idx="0">
                  <c:v>46.8</c:v>
                </c:pt>
                <c:pt idx="1">
                  <c:v>19</c:v>
                </c:pt>
                <c:pt idx="2">
                  <c:v>12.6</c:v>
                </c:pt>
                <c:pt idx="3" formatCode="General">
                  <c:v>8.6</c:v>
                </c:pt>
                <c:pt idx="4">
                  <c:v>5.4</c:v>
                </c:pt>
                <c:pt idx="5">
                  <c:v>7.6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0"/>
        </c:dLbls>
        <c:firstSliceAng val="320"/>
      </c:pieChart>
    </c:plotArea>
    <c:plotVisOnly val="1"/>
    <c:dispBlanksAs val="gap"/>
    <c:showDLblsOverMax val="0"/>
  </c:chart>
  <c:spPr>
    <a:ln>
      <a:solidFill>
        <a:schemeClr val="accent1"/>
      </a:solidFill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6D799-2F6D-4D8B-9550-DB9E12FE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2730</TotalTime>
  <Pages>4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Яна Корнелиевна</dc:creator>
  <cp:lastModifiedBy>Баркова Полина Андреевна</cp:lastModifiedBy>
  <cp:revision>97</cp:revision>
  <cp:lastPrinted>2020-05-29T13:10:00Z</cp:lastPrinted>
  <dcterms:created xsi:type="dcterms:W3CDTF">2015-04-13T13:17:00Z</dcterms:created>
  <dcterms:modified xsi:type="dcterms:W3CDTF">2020-06-09T12:36:00Z</dcterms:modified>
</cp:coreProperties>
</file>